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bookmarkStart w:id="0" w:name="_top"/>
      <w:bookmarkEnd w:id="0"/>
      <w:r w:rsidRPr="00933D47">
        <w:rPr>
          <w:rFonts w:ascii="Arial" w:hAnsi="Arial" w:cs="Arial"/>
          <w:b/>
          <w:sz w:val="24"/>
        </w:rPr>
        <w:t xml:space="preserve">● </w:t>
      </w:r>
      <w:r w:rsidRPr="00933D47">
        <w:rPr>
          <w:rFonts w:ascii="Arial" w:hAnsi="Arial" w:cs="Arial"/>
          <w:b/>
          <w:sz w:val="24"/>
        </w:rPr>
        <w:t>도시의</w:t>
      </w:r>
      <w:r w:rsidRPr="00933D47">
        <w:rPr>
          <w:rFonts w:ascii="Arial" w:hAnsi="Arial" w:cs="Arial"/>
          <w:b/>
          <w:sz w:val="24"/>
        </w:rPr>
        <w:t xml:space="preserve"> </w:t>
      </w:r>
      <w:r w:rsidRPr="00933D47">
        <w:rPr>
          <w:rFonts w:ascii="Arial" w:hAnsi="Arial" w:cs="Arial"/>
          <w:b/>
          <w:sz w:val="24"/>
        </w:rPr>
        <w:t>성장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분포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그래프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대한민국에는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총</w:t>
      </w:r>
      <w:r w:rsidRPr="00933D47">
        <w:rPr>
          <w:rFonts w:ascii="Arial" w:hAnsi="Arial" w:cs="Arial"/>
        </w:rPr>
        <w:t xml:space="preserve"> 85</w:t>
      </w:r>
      <w:r w:rsidRPr="00933D47">
        <w:rPr>
          <w:rFonts w:ascii="Arial" w:hAnsi="Arial" w:cs="Arial"/>
        </w:rPr>
        <w:t>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있으며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이는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기초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구분된다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광역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중에는</w:t>
      </w:r>
      <w:r w:rsidRPr="00933D47">
        <w:rPr>
          <w:rFonts w:ascii="Arial" w:hAnsi="Arial" w:cs="Arial"/>
        </w:rPr>
        <w:t xml:space="preserve"> 6</w:t>
      </w:r>
      <w:r w:rsidRPr="00933D47">
        <w:rPr>
          <w:rFonts w:ascii="Arial" w:hAnsi="Arial" w:cs="Arial"/>
        </w:rPr>
        <w:t>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광역시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부산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대구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인천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광주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울산</w:t>
      </w:r>
      <w:r w:rsidRPr="00933D47">
        <w:rPr>
          <w:rFonts w:ascii="Arial" w:hAnsi="Arial" w:cs="Arial"/>
        </w:rPr>
        <w:t>), 1</w:t>
      </w:r>
      <w:r w:rsidRPr="00933D47">
        <w:rPr>
          <w:rFonts w:ascii="Arial" w:hAnsi="Arial" w:cs="Arial"/>
        </w:rPr>
        <w:t>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특별시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서울</w:t>
      </w:r>
      <w:r w:rsidRPr="00933D47">
        <w:rPr>
          <w:rFonts w:ascii="Arial" w:hAnsi="Arial" w:cs="Arial"/>
        </w:rPr>
        <w:t xml:space="preserve">), 1 </w:t>
      </w:r>
      <w:r w:rsidRPr="00933D47">
        <w:rPr>
          <w:rFonts w:ascii="Arial" w:hAnsi="Arial" w:cs="Arial"/>
        </w:rPr>
        <w:t>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특별자치시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세종</w:t>
      </w:r>
      <w:r w:rsidRPr="00933D47">
        <w:rPr>
          <w:rFonts w:ascii="Arial" w:hAnsi="Arial" w:cs="Arial"/>
        </w:rPr>
        <w:t>)</w:t>
      </w:r>
      <w:r w:rsidRPr="00933D47">
        <w:rPr>
          <w:rFonts w:ascii="Arial" w:hAnsi="Arial" w:cs="Arial"/>
        </w:rPr>
        <w:t>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상위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소속된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기초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단체로서의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총</w:t>
      </w:r>
      <w:r w:rsidRPr="00933D47">
        <w:rPr>
          <w:rFonts w:ascii="Arial" w:hAnsi="Arial" w:cs="Arial"/>
        </w:rPr>
        <w:t xml:space="preserve"> 77</w:t>
      </w:r>
      <w:r w:rsidRPr="00933D47">
        <w:rPr>
          <w:rFonts w:ascii="Arial" w:hAnsi="Arial" w:cs="Arial"/>
        </w:rPr>
        <w:t>개인데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경기도는</w:t>
      </w:r>
      <w:r w:rsidRPr="00933D47">
        <w:rPr>
          <w:rFonts w:ascii="Arial" w:hAnsi="Arial" w:cs="Arial"/>
        </w:rPr>
        <w:t xml:space="preserve"> 28</w:t>
      </w:r>
      <w:r w:rsidRPr="00933D47">
        <w:rPr>
          <w:rFonts w:ascii="Arial" w:hAnsi="Arial" w:cs="Arial"/>
        </w:rPr>
        <w:t>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1/3</w:t>
      </w:r>
      <w:r w:rsidRPr="00933D47">
        <w:rPr>
          <w:rFonts w:ascii="Arial" w:hAnsi="Arial" w:cs="Arial"/>
        </w:rPr>
        <w:t>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집중되어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있으며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뒤이어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경상북도에</w:t>
      </w:r>
      <w:r w:rsidRPr="00933D47">
        <w:rPr>
          <w:rFonts w:ascii="Arial" w:hAnsi="Arial" w:cs="Arial"/>
        </w:rPr>
        <w:t xml:space="preserve"> 10</w:t>
      </w:r>
      <w:r w:rsidRPr="00933D47">
        <w:rPr>
          <w:rFonts w:ascii="Arial" w:hAnsi="Arial" w:cs="Arial"/>
        </w:rPr>
        <w:t>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충청남도와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경상남도에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각각</w:t>
      </w:r>
      <w:r w:rsidRPr="00933D47">
        <w:rPr>
          <w:rFonts w:ascii="Arial" w:hAnsi="Arial" w:cs="Arial"/>
        </w:rPr>
        <w:t xml:space="preserve"> 8</w:t>
      </w:r>
      <w:r w:rsidRPr="00933D47">
        <w:rPr>
          <w:rFonts w:ascii="Arial" w:hAnsi="Arial" w:cs="Arial"/>
        </w:rPr>
        <w:t>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광역시에는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기초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자치구가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있으며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기초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단체로서의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50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이상일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단체가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아닌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목적의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광역시와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모두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단위로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읍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면을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있는데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관습상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동부와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읍부를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도시화된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지역으로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간주한다</w:t>
      </w:r>
      <w:r w:rsidRPr="00933D47">
        <w:rPr>
          <w:rFonts w:ascii="Arial" w:hAnsi="Arial" w:cs="Arial"/>
        </w:rPr>
        <w:t>(54</w:t>
      </w:r>
      <w:r w:rsidRPr="00933D47">
        <w:rPr>
          <w:rFonts w:ascii="Arial" w:hAnsi="Arial" w:cs="Arial"/>
        </w:rPr>
        <w:t>쪽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참고</w:t>
      </w:r>
      <w:r w:rsidRPr="00933D47">
        <w:rPr>
          <w:rFonts w:ascii="Arial" w:hAnsi="Arial" w:cs="Arial"/>
        </w:rPr>
        <w:t>).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지난</w:t>
      </w:r>
      <w:r w:rsidRPr="00933D47">
        <w:rPr>
          <w:rFonts w:ascii="Arial" w:hAnsi="Arial" w:cs="Arial"/>
        </w:rPr>
        <w:t xml:space="preserve"> 60</w:t>
      </w:r>
      <w:r w:rsidRPr="00933D47">
        <w:rPr>
          <w:rFonts w:ascii="Arial" w:hAnsi="Arial" w:cs="Arial"/>
        </w:rPr>
        <w:t>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국토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전반에서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변화는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도시화의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진전이다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도시화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대표적인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것은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거주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비중을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백분율</w:t>
      </w:r>
      <w:r w:rsidRPr="00933D47">
        <w:rPr>
          <w:rFonts w:ascii="Arial" w:hAnsi="Arial" w:cs="Arial"/>
        </w:rPr>
        <w:t>(%)</w:t>
      </w:r>
      <w:r w:rsidRPr="00933D47">
        <w:rPr>
          <w:rFonts w:ascii="Arial" w:hAnsi="Arial" w:cs="Arial"/>
        </w:rPr>
        <w:t>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도시화율이다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현재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구역상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읍에서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거주하는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인구는</w:t>
      </w:r>
      <w:r w:rsidRPr="00933D47">
        <w:rPr>
          <w:rFonts w:ascii="Arial" w:hAnsi="Arial" w:cs="Arial"/>
        </w:rPr>
        <w:t xml:space="preserve"> 90% </w:t>
      </w:r>
      <w:r w:rsidRPr="00933D47">
        <w:rPr>
          <w:rFonts w:ascii="Arial" w:hAnsi="Arial" w:cs="Arial"/>
        </w:rPr>
        <w:t>이상이다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도시화율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추이를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살펴보면</w:t>
      </w:r>
      <w:r w:rsidRPr="00933D47">
        <w:rPr>
          <w:rFonts w:ascii="Arial" w:hAnsi="Arial" w:cs="Arial"/>
        </w:rPr>
        <w:t xml:space="preserve"> 1980</w:t>
      </w:r>
      <w:r w:rsidRPr="00933D47">
        <w:rPr>
          <w:rFonts w:ascii="Arial" w:hAnsi="Arial" w:cs="Arial"/>
        </w:rPr>
        <w:t>년대까지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급증세를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보이다가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완만해졌음을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이는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곡선에서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우리나라가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가속화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단계에서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종착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단계로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접어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들었음을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준다</w:t>
      </w:r>
      <w:r w:rsidRPr="00933D47">
        <w:rPr>
          <w:rFonts w:ascii="Arial" w:hAnsi="Arial" w:cs="Arial"/>
        </w:rPr>
        <w:t>.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도시화는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함께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가져왔다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이와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더불어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교외로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이동하면서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주변으로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광역화되고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대도시권이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형성되는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나타났다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교통의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발달과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거주의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교외화가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진전되면서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외부에서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통근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통학하는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증가하였고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생활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공간이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확대되었다</w:t>
      </w:r>
      <w:r w:rsidRPr="00933D47">
        <w:rPr>
          <w:rFonts w:ascii="Arial" w:hAnsi="Arial" w:cs="Arial"/>
        </w:rPr>
        <w:t xml:space="preserve">. 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교통망과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</w:t>
      </w:r>
      <w:r w:rsidRPr="00933D47">
        <w:rPr>
          <w:rFonts w:ascii="Arial" w:hAnsi="Arial" w:cs="Arial"/>
        </w:rPr>
        <w:t xml:space="preserve"> (1970-1979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증가율</w:t>
      </w:r>
      <w:r w:rsidRPr="00933D47">
        <w:rPr>
          <w:rFonts w:ascii="Arial" w:hAnsi="Arial" w:cs="Arial"/>
        </w:rPr>
        <w:t>(%))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</w:t>
      </w:r>
      <w:r w:rsidRPr="00933D47">
        <w:rPr>
          <w:rFonts w:ascii="Arial" w:hAnsi="Arial" w:cs="Arial"/>
        </w:rPr>
        <w:t xml:space="preserve"> (1980-1989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증가율</w:t>
      </w:r>
      <w:r w:rsidRPr="00933D47">
        <w:rPr>
          <w:rFonts w:ascii="Arial" w:hAnsi="Arial" w:cs="Arial"/>
        </w:rPr>
        <w:t>(%))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</w:t>
      </w:r>
      <w:r w:rsidRPr="00933D47">
        <w:rPr>
          <w:rFonts w:ascii="Arial" w:hAnsi="Arial" w:cs="Arial"/>
        </w:rPr>
        <w:t xml:space="preserve"> (1990-1999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증가율</w:t>
      </w:r>
      <w:r w:rsidRPr="00933D47">
        <w:rPr>
          <w:rFonts w:ascii="Arial" w:hAnsi="Arial" w:cs="Arial"/>
        </w:rPr>
        <w:t>(%))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성장</w:t>
      </w:r>
      <w:r w:rsidRPr="00933D47">
        <w:rPr>
          <w:rFonts w:ascii="Arial" w:hAnsi="Arial" w:cs="Arial"/>
        </w:rPr>
        <w:t xml:space="preserve"> (2001-2015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증가율</w:t>
      </w:r>
      <w:r w:rsidRPr="00933D47">
        <w:rPr>
          <w:rFonts w:ascii="Arial" w:hAnsi="Arial" w:cs="Arial"/>
        </w:rPr>
        <w:t>(%))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br w:type="page"/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  <w:b/>
          <w:sz w:val="24"/>
        </w:rPr>
        <w:lastRenderedPageBreak/>
        <w:t xml:space="preserve">● </w:t>
      </w:r>
      <w:r w:rsidRPr="00933D47">
        <w:rPr>
          <w:rFonts w:ascii="Arial" w:hAnsi="Arial" w:cs="Arial"/>
          <w:b/>
          <w:sz w:val="24"/>
        </w:rPr>
        <w:t>도시</w:t>
      </w:r>
      <w:r w:rsidRPr="00933D47">
        <w:rPr>
          <w:rFonts w:ascii="Arial" w:hAnsi="Arial" w:cs="Arial"/>
          <w:b/>
          <w:sz w:val="24"/>
        </w:rPr>
        <w:t xml:space="preserve"> </w:t>
      </w:r>
      <w:r w:rsidRPr="00933D47">
        <w:rPr>
          <w:rFonts w:ascii="Arial" w:hAnsi="Arial" w:cs="Arial"/>
          <w:b/>
          <w:sz w:val="24"/>
        </w:rPr>
        <w:t>인구와</w:t>
      </w:r>
      <w:r w:rsidRPr="00933D47">
        <w:rPr>
          <w:rFonts w:ascii="Arial" w:hAnsi="Arial" w:cs="Arial"/>
          <w:b/>
          <w:sz w:val="24"/>
        </w:rPr>
        <w:t xml:space="preserve"> </w:t>
      </w:r>
      <w:r w:rsidRPr="00933D47">
        <w:rPr>
          <w:rFonts w:ascii="Arial" w:hAnsi="Arial" w:cs="Arial"/>
          <w:b/>
          <w:sz w:val="24"/>
        </w:rPr>
        <w:t>도시</w:t>
      </w:r>
      <w:r w:rsidRPr="00933D47">
        <w:rPr>
          <w:rFonts w:ascii="Arial" w:hAnsi="Arial" w:cs="Arial"/>
          <w:b/>
          <w:sz w:val="24"/>
        </w:rPr>
        <w:t xml:space="preserve"> </w:t>
      </w:r>
      <w:r w:rsidRPr="00933D47">
        <w:rPr>
          <w:rFonts w:ascii="Arial" w:hAnsi="Arial" w:cs="Arial"/>
          <w:b/>
          <w:sz w:val="24"/>
        </w:rPr>
        <w:t>체계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그래프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체계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권역별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교통량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수도권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대전</w:t>
      </w:r>
      <w:r w:rsidRPr="00933D47">
        <w:rPr>
          <w:rFonts w:ascii="Arial" w:hAnsi="Arial" w:cs="Arial"/>
        </w:rPr>
        <w:t>•</w:t>
      </w:r>
      <w:r w:rsidRPr="00933D47">
        <w:rPr>
          <w:rFonts w:ascii="Arial" w:hAnsi="Arial" w:cs="Arial"/>
        </w:rPr>
        <w:t>세종권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광주권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대구권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부산</w:t>
      </w:r>
      <w:r w:rsidRPr="00933D47">
        <w:rPr>
          <w:rFonts w:ascii="Arial" w:hAnsi="Arial" w:cs="Arial"/>
        </w:rPr>
        <w:t>•</w:t>
      </w:r>
      <w:r w:rsidRPr="00933D47">
        <w:rPr>
          <w:rFonts w:ascii="Arial" w:hAnsi="Arial" w:cs="Arial"/>
        </w:rPr>
        <w:t>울산권</w:t>
      </w:r>
      <w:r w:rsidRPr="00933D47">
        <w:rPr>
          <w:rFonts w:ascii="Arial" w:hAnsi="Arial" w:cs="Arial"/>
        </w:rPr>
        <w:t xml:space="preserve">) 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우리나라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서울특별시가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약</w:t>
      </w:r>
      <w:r w:rsidRPr="00933D47">
        <w:rPr>
          <w:rFonts w:ascii="Arial" w:hAnsi="Arial" w:cs="Arial"/>
        </w:rPr>
        <w:t xml:space="preserve"> 1,000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많고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부산광역시가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약</w:t>
      </w:r>
      <w:r w:rsidRPr="00933D47">
        <w:rPr>
          <w:rFonts w:ascii="Arial" w:hAnsi="Arial" w:cs="Arial"/>
        </w:rPr>
        <w:t xml:space="preserve"> 350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인천광역시가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약</w:t>
      </w:r>
      <w:r w:rsidRPr="00933D47">
        <w:rPr>
          <w:rFonts w:ascii="Arial" w:hAnsi="Arial" w:cs="Arial"/>
        </w:rPr>
        <w:t xml:space="preserve"> 300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대구광역시가</w:t>
      </w:r>
      <w:r w:rsidRPr="00933D47">
        <w:rPr>
          <w:rFonts w:ascii="Arial" w:hAnsi="Arial" w:cs="Arial"/>
        </w:rPr>
        <w:t xml:space="preserve"> 250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내외이다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또한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100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대전광역시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광주광역시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울산광역시와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수원시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창원시이다</w:t>
      </w:r>
      <w:r w:rsidRPr="00933D47">
        <w:rPr>
          <w:rFonts w:ascii="Arial" w:hAnsi="Arial" w:cs="Arial"/>
        </w:rPr>
        <w:t>.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우리나라의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체계는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서울과</w:t>
      </w:r>
      <w:r w:rsidRPr="00933D47">
        <w:rPr>
          <w:rFonts w:ascii="Arial" w:hAnsi="Arial" w:cs="Arial"/>
        </w:rPr>
        <w:t xml:space="preserve"> 5</w:t>
      </w:r>
      <w:r w:rsidRPr="00933D47">
        <w:rPr>
          <w:rFonts w:ascii="Arial" w:hAnsi="Arial" w:cs="Arial"/>
        </w:rPr>
        <w:t>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고속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철도를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축으로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나머지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고속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국도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특히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인천을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포함한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수도권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상대적으로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편으로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수도권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편중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현상이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심한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우리나라의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특성을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반영한다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수도권의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환상형의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외곽순환고속국도와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방사형의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경인고속국도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경부고속국도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형태를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띠며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점차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수도권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남서부가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연담화되는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경향을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보인다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반면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이외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및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산재되어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구조에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가깝다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특히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부산과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경상남도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살펴보면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남해고속국도를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따라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선형으로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>.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체계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분포와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해당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특성을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특히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물리적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접근성뿐만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아니라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균형성이나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상징성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고려하여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결정된다</w:t>
      </w:r>
      <w:r w:rsidRPr="00933D47">
        <w:rPr>
          <w:rFonts w:ascii="Arial" w:hAnsi="Arial" w:cs="Arial"/>
        </w:rPr>
        <w:t>.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</w:t>
      </w:r>
      <w:r w:rsidRPr="00933D47">
        <w:rPr>
          <w:rFonts w:ascii="Arial" w:hAnsi="Arial" w:cs="Arial"/>
        </w:rPr>
        <w:t>경기도는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북부의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MS Gothic" w:eastAsia="MS Gothic" w:hAnsi="MS Gothic" w:cs="MS Gothic" w:hint="eastAsia"/>
        </w:rPr>
        <w:t>․</w:t>
      </w:r>
      <w:r w:rsidRPr="00933D47">
        <w:rPr>
          <w:rFonts w:ascii="Arial" w:hAnsi="Arial" w:cs="Arial"/>
        </w:rPr>
        <w:t>군은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상대적으로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반면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경기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남부의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MS Gothic" w:eastAsia="MS Gothic" w:hAnsi="MS Gothic" w:cs="MS Gothic" w:hint="eastAsia"/>
        </w:rPr>
        <w:t>․</w:t>
      </w:r>
      <w:r w:rsidRPr="00933D47">
        <w:rPr>
          <w:rFonts w:ascii="Arial" w:hAnsi="Arial" w:cs="Arial"/>
        </w:rPr>
        <w:t>군은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상대적으로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수원시에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소재하는데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일제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강점기에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수원에서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경성</w:t>
      </w:r>
      <w:r w:rsidRPr="00933D47">
        <w:rPr>
          <w:rFonts w:ascii="Arial" w:hAnsi="Arial" w:cs="Arial"/>
        </w:rPr>
        <w:t>)</w:t>
      </w:r>
      <w:r w:rsidRPr="00933D47">
        <w:rPr>
          <w:rFonts w:ascii="Arial" w:hAnsi="Arial" w:cs="Arial"/>
        </w:rPr>
        <w:t>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이전되었으나</w:t>
      </w:r>
      <w:r w:rsidRPr="00933D47">
        <w:rPr>
          <w:rFonts w:ascii="Arial" w:hAnsi="Arial" w:cs="Arial"/>
        </w:rPr>
        <w:t xml:space="preserve"> 1967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수원으로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이전하였다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강원도는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대부분이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산지로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이루어져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영동과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영서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남북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방향으로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동해고속국도와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중앙고속국도가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지나간다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춘천시이다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충청북도는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우리나라에서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유일하게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바다와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접하지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않은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자치시는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청주시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충주시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제천시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곳이며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나머지</w:t>
      </w:r>
      <w:r w:rsidRPr="00933D47">
        <w:rPr>
          <w:rFonts w:ascii="Arial" w:hAnsi="Arial" w:cs="Arial"/>
        </w:rPr>
        <w:t xml:space="preserve"> 8</w:t>
      </w:r>
      <w:r w:rsidRPr="00933D47">
        <w:rPr>
          <w:rFonts w:ascii="Arial" w:hAnsi="Arial" w:cs="Arial"/>
        </w:rPr>
        <w:t>곳은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군이다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청주시이다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충청남도는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중심지가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부재하고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동쪽의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대전광역시를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도로들이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구조를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지니고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다만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서해안고속국도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개설로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중심성이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다소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완화된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것으로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보인다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충남도청은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한때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공주에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일제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강점기에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경부선과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가까이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배치하기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이전되었다</w:t>
      </w:r>
      <w:r w:rsidRPr="00933D47">
        <w:rPr>
          <w:rFonts w:ascii="Arial" w:hAnsi="Arial" w:cs="Arial"/>
        </w:rPr>
        <w:t>. 1989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충청남도로부터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분리되면서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재이전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필요성이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제기되었고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현재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홍성군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홍북읍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내포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신도시에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위치하고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전라북도는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전주시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익산시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북부에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몰려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또한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양호하다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도청소재지는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전주시이다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전라남도에는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서해안고속국도와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호남고속국도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소재지는</w:t>
      </w:r>
      <w:r w:rsidRPr="00933D47">
        <w:rPr>
          <w:rFonts w:ascii="Arial" w:hAnsi="Arial" w:cs="Arial"/>
        </w:rPr>
        <w:t xml:space="preserve"> 1986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광주시가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직할시로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승격됨에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따라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전라남도에서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분리되면서</w:t>
      </w:r>
      <w:r w:rsidRPr="00933D47">
        <w:rPr>
          <w:rFonts w:ascii="Arial" w:hAnsi="Arial" w:cs="Arial"/>
        </w:rPr>
        <w:t xml:space="preserve"> 2005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무안군으로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서쪽에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치우쳐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순천시에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청사를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마련하였다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경상북도는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경부고속국도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대구포항고속국도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교통망이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대구광역시를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연결되어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오랫동안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대구에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입지했었다가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최근에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북부에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위치한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안동시로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이전하였다</w:t>
      </w:r>
      <w:r w:rsidRPr="00933D47">
        <w:rPr>
          <w:rFonts w:ascii="Arial" w:hAnsi="Arial" w:cs="Arial"/>
        </w:rPr>
        <w:t>. 1981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대구시가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직할시로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승격되어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경상북도와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분리되면서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관련한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논의가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이어졌으며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lastRenderedPageBreak/>
        <w:t>2008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안동시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풍천면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예천군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호명면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일원이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예정지로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및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공고되었고</w:t>
      </w:r>
      <w:r w:rsidRPr="00933D47">
        <w:rPr>
          <w:rFonts w:ascii="Arial" w:hAnsi="Arial" w:cs="Arial"/>
        </w:rPr>
        <w:t xml:space="preserve"> 2016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3</w:t>
      </w:r>
      <w:r w:rsidRPr="00933D47">
        <w:rPr>
          <w:rFonts w:ascii="Arial" w:hAnsi="Arial" w:cs="Arial"/>
        </w:rPr>
        <w:t>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완료되었다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경상남도는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기점인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남북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방향의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경부고속국도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중앙고속국도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대구부산고속국도와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방향의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남해고속국도가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있으며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창원과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경기도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양평을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잇는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중부내륙고속국도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통영과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잇는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대전통영고속국도가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소재지는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본래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진주에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위치했으나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일제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강점기에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부산으로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옮겨졌다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광복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진주와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마산이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유치를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경합했으나</w:t>
      </w:r>
      <w:r w:rsidRPr="00933D47">
        <w:rPr>
          <w:rFonts w:ascii="Arial" w:hAnsi="Arial" w:cs="Arial"/>
        </w:rPr>
        <w:t>, 1981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창원으로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제주특별자치도는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지리적으로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중심부에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한라산이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위치하여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모든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부처가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해안가를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따라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입지한다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도청은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및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항구와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가까운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제주시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북단에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입지하고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있다</w:t>
      </w:r>
      <w:r w:rsidRPr="00933D47">
        <w:rPr>
          <w:rFonts w:ascii="Arial" w:hAnsi="Arial" w:cs="Arial"/>
        </w:rPr>
        <w:t xml:space="preserve">. 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br w:type="page"/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  <w:b/>
          <w:sz w:val="24"/>
        </w:rPr>
        <w:lastRenderedPageBreak/>
        <w:t xml:space="preserve">● </w:t>
      </w:r>
      <w:r w:rsidRPr="00933D47">
        <w:rPr>
          <w:rFonts w:ascii="Arial" w:hAnsi="Arial" w:cs="Arial"/>
          <w:b/>
          <w:sz w:val="24"/>
        </w:rPr>
        <w:t>도시의</w:t>
      </w:r>
      <w:r w:rsidRPr="00933D47">
        <w:rPr>
          <w:rFonts w:ascii="Arial" w:hAnsi="Arial" w:cs="Arial"/>
          <w:b/>
          <w:sz w:val="24"/>
        </w:rPr>
        <w:t xml:space="preserve"> </w:t>
      </w:r>
      <w:r w:rsidRPr="00933D47">
        <w:rPr>
          <w:rFonts w:ascii="Arial" w:hAnsi="Arial" w:cs="Arial"/>
          <w:b/>
          <w:sz w:val="24"/>
        </w:rPr>
        <w:t>이모저모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순위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 </w:t>
      </w:r>
      <w:r w:rsidRPr="00933D47">
        <w:rPr>
          <w:rFonts w:ascii="Arial" w:hAnsi="Arial" w:cs="Arial"/>
        </w:rPr>
        <w:t>우리나라의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특별시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광역시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특별자치시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자치시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행정시를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포함한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총</w:t>
      </w:r>
      <w:r w:rsidRPr="00933D47">
        <w:rPr>
          <w:rFonts w:ascii="Arial" w:hAnsi="Arial" w:cs="Arial"/>
        </w:rPr>
        <w:t xml:space="preserve"> 85</w:t>
      </w:r>
      <w:r w:rsidRPr="00933D47">
        <w:rPr>
          <w:rFonts w:ascii="Arial" w:hAnsi="Arial" w:cs="Arial"/>
        </w:rPr>
        <w:t>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시급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</w:t>
      </w:r>
      <w:r w:rsidRPr="00933D47">
        <w:rPr>
          <w:rFonts w:ascii="Arial" w:hAnsi="Arial" w:cs="Arial"/>
        </w:rPr>
        <w:t xml:space="preserve"> 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단체의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살펴보면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안동시가</w:t>
      </w:r>
      <w:r w:rsidRPr="00933D47">
        <w:rPr>
          <w:rFonts w:ascii="Arial" w:hAnsi="Arial" w:cs="Arial"/>
        </w:rPr>
        <w:t xml:space="preserve"> 1,522km²</w:t>
      </w:r>
      <w:r w:rsidRPr="00933D47">
        <w:rPr>
          <w:rFonts w:ascii="Arial" w:hAnsi="Arial" w:cs="Arial"/>
        </w:rPr>
        <w:t>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넓고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경주시</w:t>
      </w:r>
      <w:r w:rsidRPr="00933D47">
        <w:rPr>
          <w:rFonts w:ascii="Arial" w:hAnsi="Arial" w:cs="Arial"/>
        </w:rPr>
        <w:t xml:space="preserve"> 1,325km², </w:t>
      </w:r>
      <w:r w:rsidRPr="00933D47">
        <w:rPr>
          <w:rFonts w:ascii="Arial" w:hAnsi="Arial" w:cs="Arial"/>
        </w:rPr>
        <w:t>상주시</w:t>
      </w:r>
      <w:r w:rsidRPr="00933D47">
        <w:rPr>
          <w:rFonts w:ascii="Arial" w:hAnsi="Arial" w:cs="Arial"/>
        </w:rPr>
        <w:t xml:space="preserve"> 1,255km² </w:t>
      </w:r>
      <w:r w:rsidRPr="00933D47">
        <w:rPr>
          <w:rFonts w:ascii="Arial" w:hAnsi="Arial" w:cs="Arial"/>
        </w:rPr>
        <w:t>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경상북도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및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강원도의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것으로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나타난다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가장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구리시로</w:t>
      </w:r>
      <w:r w:rsidRPr="00933D47">
        <w:rPr>
          <w:rFonts w:ascii="Arial" w:hAnsi="Arial" w:cs="Arial"/>
        </w:rPr>
        <w:t xml:space="preserve"> 33.3km²</w:t>
      </w:r>
      <w:r w:rsidRPr="00933D47">
        <w:rPr>
          <w:rFonts w:ascii="Arial" w:hAnsi="Arial" w:cs="Arial"/>
        </w:rPr>
        <w:t>이며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과천시</w:t>
      </w:r>
      <w:r w:rsidRPr="00933D47">
        <w:rPr>
          <w:rFonts w:ascii="Arial" w:hAnsi="Arial" w:cs="Arial"/>
        </w:rPr>
        <w:t xml:space="preserve"> 35.9km², </w:t>
      </w:r>
      <w:r w:rsidRPr="00933D47">
        <w:rPr>
          <w:rFonts w:ascii="Arial" w:hAnsi="Arial" w:cs="Arial"/>
        </w:rPr>
        <w:t>군포시</w:t>
      </w:r>
      <w:r w:rsidRPr="00933D47">
        <w:rPr>
          <w:rFonts w:ascii="Arial" w:hAnsi="Arial" w:cs="Arial"/>
        </w:rPr>
        <w:t xml:space="preserve"> 36.5km² </w:t>
      </w:r>
      <w:r w:rsidRPr="00933D47">
        <w:rPr>
          <w:rFonts w:ascii="Arial" w:hAnsi="Arial" w:cs="Arial"/>
        </w:rPr>
        <w:t>등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대체로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경기도권의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도시들이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경향을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보인다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이를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함께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배치하여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보면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특별시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광역시를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제외한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나머지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자치시와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사이에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관계가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강하게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나타나지는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않는다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더구나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수원시는</w:t>
      </w:r>
      <w:r w:rsidRPr="00933D47">
        <w:rPr>
          <w:rFonts w:ascii="Arial" w:hAnsi="Arial" w:cs="Arial"/>
        </w:rPr>
        <w:t xml:space="preserve"> 100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지니고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있음에도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불구하고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면적은</w:t>
      </w:r>
      <w:r w:rsidRPr="00933D47">
        <w:rPr>
          <w:rFonts w:ascii="Arial" w:hAnsi="Arial" w:cs="Arial"/>
        </w:rPr>
        <w:t xml:space="preserve"> 121km²(71</w:t>
      </w:r>
      <w:r w:rsidRPr="00933D47">
        <w:rPr>
          <w:rFonts w:ascii="Arial" w:hAnsi="Arial" w:cs="Arial"/>
        </w:rPr>
        <w:t>위</w:t>
      </w:r>
      <w:r w:rsidRPr="00933D47">
        <w:rPr>
          <w:rFonts w:ascii="Arial" w:hAnsi="Arial" w:cs="Arial"/>
        </w:rPr>
        <w:t>)</w:t>
      </w:r>
      <w:r w:rsidRPr="00933D47">
        <w:rPr>
          <w:rFonts w:ascii="Arial" w:hAnsi="Arial" w:cs="Arial"/>
        </w:rPr>
        <w:t>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불과해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규모에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비해서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면적이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상대적으로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작은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것으로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나타난다</w:t>
      </w:r>
      <w:r w:rsidRPr="00933D47">
        <w:rPr>
          <w:rFonts w:ascii="Arial" w:hAnsi="Arial" w:cs="Arial"/>
        </w:rPr>
        <w:t>.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밀도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생산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가능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주간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순이동률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조출산율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조사망률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조혼인율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조이혼율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재정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자립도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인당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지방세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부담액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인당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세입액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인당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세출액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공무원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금융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기관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시장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천</w:t>
      </w:r>
      <w:r w:rsidRPr="00933D47">
        <w:rPr>
          <w:rFonts w:ascii="Arial" w:hAnsi="Arial" w:cs="Arial"/>
        </w:rPr>
        <w:t xml:space="preserve">1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식품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위생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관계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업소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호텔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관광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숙박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시설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사업체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주택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보급률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인당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건축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연면적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도로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포장률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자전거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길이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교통사고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발생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건수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인당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승용차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등록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교통사고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사망자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자동차</w:t>
      </w:r>
      <w:r w:rsidRPr="00933D47">
        <w:rPr>
          <w:rFonts w:ascii="Arial" w:hAnsi="Arial" w:cs="Arial"/>
        </w:rPr>
        <w:t xml:space="preserve">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교통사고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발생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건수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br w:type="page"/>
      </w:r>
      <w:r w:rsidRPr="00933D47">
        <w:rPr>
          <w:rFonts w:ascii="Arial" w:hAnsi="Arial" w:cs="Arial"/>
        </w:rPr>
        <w:lastRenderedPageBreak/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10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교통사고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부상자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건강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보험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적용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병상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확보율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병원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>&gt; 1</w:t>
      </w:r>
      <w:r w:rsidRPr="00933D47">
        <w:rPr>
          <w:rFonts w:ascii="Arial" w:hAnsi="Arial" w:cs="Arial"/>
        </w:rPr>
        <w:t>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명당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의사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감염병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발생률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서울특별시의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  <w:r w:rsidRPr="00933D47">
        <w:rPr>
          <w:rFonts w:ascii="Arial" w:hAnsi="Arial" w:cs="Arial"/>
        </w:rPr>
        <w:t>(1394-1913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>, 1914-1963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>, 1973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>, 2005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>)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대구광역시의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광주광역시의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울산광역시의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부산광역시의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인천광역시의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대전광역시의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확장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표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권역별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표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시기별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변화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1960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우리나라의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시기별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구역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개편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현황을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살펴보면</w:t>
      </w:r>
      <w:r w:rsidRPr="00933D47">
        <w:rPr>
          <w:rFonts w:ascii="Arial" w:hAnsi="Arial" w:cs="Arial"/>
        </w:rPr>
        <w:t xml:space="preserve"> 1960 - 1970</w:t>
      </w:r>
      <w:r w:rsidRPr="00933D47">
        <w:rPr>
          <w:rFonts w:ascii="Arial" w:hAnsi="Arial" w:cs="Arial"/>
        </w:rPr>
        <w:t>년대에는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서울과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부산이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공간적으로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확대됨과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동시에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많은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분리되기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시작하였다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특히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수도권의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인해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경우가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많았다</w:t>
      </w:r>
      <w:r w:rsidRPr="00933D47">
        <w:rPr>
          <w:rFonts w:ascii="Arial" w:hAnsi="Arial" w:cs="Arial"/>
        </w:rPr>
        <w:t>. 1980</w:t>
      </w:r>
      <w:r w:rsidRPr="00933D47">
        <w:rPr>
          <w:rFonts w:ascii="Arial" w:hAnsi="Arial" w:cs="Arial"/>
        </w:rPr>
        <w:t>년대에는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이러한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수도권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지역의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계속되었고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영남권에서도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지역이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본격적으로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증가하였다</w:t>
      </w:r>
      <w:r w:rsidRPr="00933D47">
        <w:rPr>
          <w:rFonts w:ascii="Arial" w:hAnsi="Arial" w:cs="Arial"/>
        </w:rPr>
        <w:t>. 1980</w:t>
      </w:r>
      <w:r w:rsidRPr="00933D47">
        <w:rPr>
          <w:rFonts w:ascii="Arial" w:hAnsi="Arial" w:cs="Arial"/>
        </w:rPr>
        <w:t>년대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도농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분리에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의해</w:t>
      </w:r>
      <w:r w:rsidRPr="00933D47">
        <w:rPr>
          <w:rFonts w:ascii="Arial" w:hAnsi="Arial" w:cs="Arial"/>
        </w:rPr>
        <w:t xml:space="preserve"> 1990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261</w:t>
      </w:r>
      <w:r w:rsidRPr="00933D47">
        <w:rPr>
          <w:rFonts w:ascii="Arial" w:hAnsi="Arial" w:cs="Arial"/>
        </w:rPr>
        <w:t>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늘어났던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구의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수는</w:t>
      </w:r>
      <w:r w:rsidRPr="00933D47">
        <w:rPr>
          <w:rFonts w:ascii="Arial" w:hAnsi="Arial" w:cs="Arial"/>
        </w:rPr>
        <w:t xml:space="preserve"> 1995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도농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통합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다시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감소하여</w:t>
      </w:r>
      <w:r w:rsidRPr="00933D47">
        <w:rPr>
          <w:rFonts w:ascii="Arial" w:hAnsi="Arial" w:cs="Arial"/>
        </w:rPr>
        <w:t xml:space="preserve"> 2000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234</w:t>
      </w:r>
      <w:r w:rsidRPr="00933D47">
        <w:rPr>
          <w:rFonts w:ascii="Arial" w:hAnsi="Arial" w:cs="Arial"/>
        </w:rPr>
        <w:t>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되었다</w:t>
      </w:r>
      <w:r w:rsidRPr="00933D47">
        <w:rPr>
          <w:rFonts w:ascii="Arial" w:hAnsi="Arial" w:cs="Arial"/>
        </w:rPr>
        <w:t>.</w:t>
      </w: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 xml:space="preserve">  1980</w:t>
      </w:r>
      <w:r w:rsidRPr="00933D47">
        <w:rPr>
          <w:rFonts w:ascii="Arial" w:hAnsi="Arial" w:cs="Arial"/>
        </w:rPr>
        <w:t>년대에는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대구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인천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광주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대전이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직할시</w:t>
      </w:r>
      <w:r w:rsidRPr="00933D47">
        <w:rPr>
          <w:rFonts w:ascii="Arial" w:hAnsi="Arial" w:cs="Arial"/>
        </w:rPr>
        <w:t>(</w:t>
      </w:r>
      <w:r w:rsidRPr="00933D47">
        <w:rPr>
          <w:rFonts w:ascii="Arial" w:hAnsi="Arial" w:cs="Arial"/>
        </w:rPr>
        <w:t>현</w:t>
      </w:r>
      <w:r w:rsidRPr="00933D47">
        <w:rPr>
          <w:rFonts w:ascii="Arial" w:hAnsi="Arial" w:cs="Arial"/>
        </w:rPr>
        <w:t xml:space="preserve">, </w:t>
      </w:r>
      <w:r w:rsidRPr="00933D47">
        <w:rPr>
          <w:rFonts w:ascii="Arial" w:hAnsi="Arial" w:cs="Arial"/>
        </w:rPr>
        <w:t>광역시</w:t>
      </w:r>
      <w:r w:rsidRPr="00933D47">
        <w:rPr>
          <w:rFonts w:ascii="Arial" w:hAnsi="Arial" w:cs="Arial"/>
        </w:rPr>
        <w:t>)</w:t>
      </w:r>
      <w:r w:rsidRPr="00933D47">
        <w:rPr>
          <w:rFonts w:ascii="Arial" w:hAnsi="Arial" w:cs="Arial"/>
        </w:rPr>
        <w:t>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승격되면서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주변의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직할시로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편입되었고</w:t>
      </w:r>
      <w:r w:rsidRPr="00933D47">
        <w:rPr>
          <w:rFonts w:ascii="Arial" w:hAnsi="Arial" w:cs="Arial"/>
        </w:rPr>
        <w:t>, 1997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울산이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광역시로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승격되었다</w:t>
      </w:r>
      <w:r w:rsidRPr="00933D47">
        <w:rPr>
          <w:rFonts w:ascii="Arial" w:hAnsi="Arial" w:cs="Arial"/>
        </w:rPr>
        <w:t>. 2000</w:t>
      </w:r>
      <w:r w:rsidRPr="00933D47">
        <w:rPr>
          <w:rFonts w:ascii="Arial" w:hAnsi="Arial" w:cs="Arial"/>
        </w:rPr>
        <w:t>년대에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들어서는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제주도가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제주특별자치도로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바뀌었고</w:t>
      </w:r>
      <w:r w:rsidRPr="00933D47">
        <w:rPr>
          <w:rFonts w:ascii="Arial" w:hAnsi="Arial" w:cs="Arial"/>
        </w:rPr>
        <w:t>, 2012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세종특별자치시가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설치되었다</w:t>
      </w:r>
      <w:r w:rsidRPr="00933D47">
        <w:rPr>
          <w:rFonts w:ascii="Arial" w:hAnsi="Arial" w:cs="Arial"/>
        </w:rPr>
        <w:t xml:space="preserve">. </w:t>
      </w:r>
      <w:r w:rsidRPr="00933D47">
        <w:rPr>
          <w:rFonts w:ascii="Arial" w:hAnsi="Arial" w:cs="Arial"/>
        </w:rPr>
        <w:t>과거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광역시에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존재하던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도청은</w:t>
      </w:r>
      <w:r w:rsidRPr="00933D47">
        <w:rPr>
          <w:rFonts w:ascii="Arial" w:hAnsi="Arial" w:cs="Arial"/>
        </w:rPr>
        <w:t xml:space="preserve"> 2016</w:t>
      </w:r>
      <w:r w:rsidRPr="00933D47">
        <w:rPr>
          <w:rFonts w:ascii="Arial" w:hAnsi="Arial" w:cs="Arial"/>
        </w:rPr>
        <w:t>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경북도청이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대구에서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안동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예천으로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이전하는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것을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마지막으로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모두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도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지역으로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이전하였다</w:t>
      </w:r>
      <w:r w:rsidRPr="00933D47">
        <w:rPr>
          <w:rFonts w:ascii="Arial" w:hAnsi="Arial" w:cs="Arial"/>
        </w:rPr>
        <w:t>.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p w:rsidR="009873C0" w:rsidRPr="00933D47" w:rsidRDefault="00000000" w:rsidP="00933D47">
      <w:pPr>
        <w:pStyle w:val="a3"/>
        <w:spacing w:line="240" w:lineRule="auto"/>
        <w:rPr>
          <w:rFonts w:ascii="Arial" w:hAnsi="Arial" w:cs="Arial"/>
        </w:rPr>
      </w:pPr>
      <w:r w:rsidRPr="00933D47">
        <w:rPr>
          <w:rFonts w:ascii="Arial" w:hAnsi="Arial" w:cs="Arial"/>
        </w:rPr>
        <w:t>&lt;</w:t>
      </w:r>
      <w:r w:rsidRPr="00933D47">
        <w:rPr>
          <w:rFonts w:ascii="Arial" w:hAnsi="Arial" w:cs="Arial"/>
        </w:rPr>
        <w:t>그림</w:t>
      </w:r>
      <w:r w:rsidRPr="00933D47">
        <w:rPr>
          <w:rFonts w:ascii="Arial" w:hAnsi="Arial" w:cs="Arial"/>
        </w:rPr>
        <w:t xml:space="preserve">&gt; </w:t>
      </w:r>
      <w:r w:rsidRPr="00933D47">
        <w:rPr>
          <w:rFonts w:ascii="Arial" w:hAnsi="Arial" w:cs="Arial"/>
        </w:rPr>
        <w:t>시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군</w:t>
      </w:r>
      <w:r w:rsidRPr="00933D47">
        <w:rPr>
          <w:rFonts w:ascii="Arial" w:hAnsi="Arial" w:cs="Arial"/>
        </w:rPr>
        <w:t>·</w:t>
      </w:r>
      <w:r w:rsidRPr="00933D47">
        <w:rPr>
          <w:rFonts w:ascii="Arial" w:hAnsi="Arial" w:cs="Arial"/>
        </w:rPr>
        <w:t>구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행정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구역의</w:t>
      </w:r>
      <w:r w:rsidRPr="00933D47">
        <w:rPr>
          <w:rFonts w:ascii="Arial" w:hAnsi="Arial" w:cs="Arial"/>
        </w:rPr>
        <w:t xml:space="preserve"> </w:t>
      </w:r>
      <w:r w:rsidRPr="00933D47">
        <w:rPr>
          <w:rFonts w:ascii="Arial" w:hAnsi="Arial" w:cs="Arial"/>
        </w:rPr>
        <w:t>변화</w:t>
      </w:r>
    </w:p>
    <w:p w:rsidR="009873C0" w:rsidRPr="00933D47" w:rsidRDefault="009873C0" w:rsidP="00933D47">
      <w:pPr>
        <w:pStyle w:val="a3"/>
        <w:spacing w:line="240" w:lineRule="auto"/>
        <w:rPr>
          <w:rFonts w:ascii="Arial" w:hAnsi="Arial" w:cs="Arial"/>
        </w:rPr>
      </w:pPr>
    </w:p>
    <w:sectPr w:rsidR="009873C0" w:rsidRPr="00933D47">
      <w:endnotePr>
        <w:numFmt w:val="decimal"/>
      </w:endnotePr>
      <w:pgSz w:w="11906" w:h="16838"/>
      <w:pgMar w:top="1984" w:right="1701" w:bottom="1701" w:left="17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193"/>
    <w:multiLevelType w:val="multilevel"/>
    <w:tmpl w:val="13A02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26B26"/>
    <w:multiLevelType w:val="multilevel"/>
    <w:tmpl w:val="D5BE65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A71D2"/>
    <w:multiLevelType w:val="multilevel"/>
    <w:tmpl w:val="935E2B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6B68EA"/>
    <w:multiLevelType w:val="multilevel"/>
    <w:tmpl w:val="55BEB2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60C66"/>
    <w:multiLevelType w:val="multilevel"/>
    <w:tmpl w:val="ACA6CC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E4F6B"/>
    <w:multiLevelType w:val="multilevel"/>
    <w:tmpl w:val="0C1860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24F31"/>
    <w:multiLevelType w:val="multilevel"/>
    <w:tmpl w:val="C28E3D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171469">
    <w:abstractNumId w:val="6"/>
  </w:num>
  <w:num w:numId="2" w16cid:durableId="619145122">
    <w:abstractNumId w:val="0"/>
  </w:num>
  <w:num w:numId="3" w16cid:durableId="1285890752">
    <w:abstractNumId w:val="5"/>
  </w:num>
  <w:num w:numId="4" w16cid:durableId="1905678276">
    <w:abstractNumId w:val="3"/>
  </w:num>
  <w:num w:numId="5" w16cid:durableId="1488398869">
    <w:abstractNumId w:val="4"/>
  </w:num>
  <w:num w:numId="6" w16cid:durableId="969868557">
    <w:abstractNumId w:val="2"/>
  </w:num>
  <w:num w:numId="7" w16cid:durableId="185638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C0"/>
    <w:rsid w:val="00933D47"/>
    <w:rsid w:val="009873C0"/>
    <w:rsid w:val="00B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AFBF1-9407-4897-B369-93F62E3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Pa0">
    <w:name w:val="Pa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3">
    <w:name w:val="Pa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9">
    <w:name w:val="Pa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2">
    <w:name w:val="Pa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7">
    <w:name w:val="Pa1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8">
    <w:name w:val="Pa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39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9">
    <w:name w:val="Pa1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2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">
    <w:name w:val="Pa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4">
    <w:name w:val="Pa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7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0">
    <w:name w:val="Pa1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39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1">
    <w:name w:val="Pa1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8">
    <w:name w:val="Pa1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2023-05-10T05:24:00Z</dcterms:modified>
  <cp:version>0500.0500.01</cp:version>
</cp:coreProperties>
</file>