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0CC7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5D3442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2장 정부와 지방자치</w:t>
      </w:r>
    </w:p>
    <w:p w14:paraId="12F416F9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3921F86B" w14:textId="28111CDA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b/>
          <w:bCs/>
          <w:color w:val="000000"/>
          <w:kern w:val="0"/>
        </w:rPr>
      </w:pPr>
      <w:r w:rsidRPr="005D3442">
        <w:rPr>
          <w:rFonts w:asciiTheme="minorEastAsia" w:hAnsiTheme="minorEastAsia" w:cs="Arial"/>
          <w:b/>
          <w:bCs/>
          <w:color w:val="000000"/>
          <w:kern w:val="0"/>
        </w:rPr>
        <w:t>2-</w:t>
      </w:r>
      <w:r w:rsidR="002211FA">
        <w:rPr>
          <w:rFonts w:asciiTheme="minorEastAsia" w:hAnsiTheme="minorEastAsia" w:cs="Arial"/>
          <w:b/>
          <w:bCs/>
          <w:color w:val="000000"/>
          <w:kern w:val="0"/>
        </w:rPr>
        <w:t>2</w:t>
      </w:r>
      <w:r w:rsidRPr="005D3442">
        <w:rPr>
          <w:rFonts w:asciiTheme="minorEastAsia" w:hAnsiTheme="minorEastAsia" w:cs="Arial"/>
          <w:b/>
          <w:bCs/>
          <w:color w:val="000000"/>
          <w:kern w:val="0"/>
        </w:rPr>
        <w:t xml:space="preserve"> </w:t>
      </w:r>
      <w:r w:rsidR="002211FA">
        <w:rPr>
          <w:rFonts w:asciiTheme="minorEastAsia" w:hAnsiTheme="minorEastAsia" w:cs="Arial" w:hint="eastAsia"/>
          <w:b/>
          <w:bCs/>
          <w:color w:val="000000"/>
          <w:kern w:val="0"/>
        </w:rPr>
        <w:t>정부</w:t>
      </w:r>
    </w:p>
    <w:p w14:paraId="203C99B2" w14:textId="77777777" w:rsidR="005D3442" w:rsidRDefault="005D344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38893761" w14:textId="4DAE3198" w:rsidR="004516A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&lt;그림&gt;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정부 조직도</w:t>
      </w:r>
    </w:p>
    <w:p w14:paraId="6DCFDF6F" w14:textId="078D2883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&lt;연표&gt;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정부 조직(행정 각부)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변천</w:t>
      </w:r>
    </w:p>
    <w:p w14:paraId="3F8A713F" w14:textId="0C038F6A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3D2761C5" w14:textId="748F4C04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대한민국 헌법에 의해 정부는 대통령과 행정부로 구성된다. 대한민국 대통령은 5년 단임제로 선출되며, 2017년 5월 10일 문재인 제19대 대통령이 취임하였다. 대한민국 헌법 제66조는 대통령의 지위를 다음과 같이 정의하고 있다.</w:t>
      </w:r>
    </w:p>
    <w:p w14:paraId="2ADE91EB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맑은 고딕" w:hint="eastAsia"/>
          <w:color w:val="000000"/>
          <w:kern w:val="0"/>
          <w:sz w:val="20"/>
          <w:szCs w:val="20"/>
        </w:rPr>
        <w:t>①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대통령은 국가의 원수이며, 외국에 대하여 국가를 대표한다.</w:t>
      </w:r>
    </w:p>
    <w:p w14:paraId="3790A58F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맑은 고딕" w:hint="eastAsia"/>
          <w:color w:val="000000"/>
          <w:kern w:val="0"/>
          <w:sz w:val="20"/>
          <w:szCs w:val="20"/>
        </w:rPr>
        <w:t>②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대통령은 국가의 독립, 영토의 보전, 국가의 계속성과 헌법을 수호할 책무를 진다.</w:t>
      </w:r>
    </w:p>
    <w:p w14:paraId="432C39D6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맑은 고딕" w:hint="eastAsia"/>
          <w:color w:val="000000"/>
          <w:kern w:val="0"/>
          <w:sz w:val="20"/>
          <w:szCs w:val="20"/>
        </w:rPr>
        <w:t>③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대통령은 조국의 평화적 통일을 위한 성실한 의무를 진다.</w:t>
      </w:r>
    </w:p>
    <w:p w14:paraId="12B3AD3F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맑은 고딕" w:hint="eastAsia"/>
          <w:color w:val="000000"/>
          <w:kern w:val="0"/>
          <w:sz w:val="20"/>
          <w:szCs w:val="20"/>
        </w:rPr>
        <w:t>④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행정권은 대통령을 수반으로 하는 정부에 속한다.</w:t>
      </w:r>
    </w:p>
    <w:p w14:paraId="120A0FF3" w14:textId="75B6536F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정부의 수반인 대통령, 국회의 동의를 얻어 대통령이 임명하는 국무총리, 국무총리의 제청으로 대통령이 임명하는 국무위원은 국무회의를 통해 정부의 권한에 속하는 중요한 정책을 심의한다. 대통령의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통할하에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행정 각부를 두며, 행정 각부의 장은 국무위원으로 보한다. 또한 국가의 세입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세출의 결산, 국가 및 법률이 정한 단체의 회계 감사와 행정 기관 및 공무원의 직무에 관한 감찰을 하기 위하여 대통령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소속하에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감사원을 둔다. 현 정부 조직은 18부, 5처, 17청으로 구성되어 있으며, 18개 부서의 소관 사무 영역은 </w:t>
      </w:r>
      <w:r w:rsidR="004516A2" w:rsidRPr="005D3442">
        <w:rPr>
          <w:rFonts w:ascii="바탕" w:eastAsia="바탕" w:hAnsi="바탕" w:cs="바탕" w:hint="eastAsia"/>
          <w:color w:val="000000"/>
          <w:kern w:val="0"/>
          <w:sz w:val="20"/>
          <w:szCs w:val="20"/>
        </w:rPr>
        <w:t>‛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정부조직법’(시행 2018.6.8., 법률 제15624호)에 의거하여 다음과 같다.</w:t>
      </w:r>
    </w:p>
    <w:p w14:paraId="27128A63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기획재정부: 중장기 국가 발전 전략 수립, 경제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재정 정책의 수립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총괄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조정, 예산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기금의 편성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집행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성과 관리, 화폐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외환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국고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정부 회계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내국세제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관세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국제 금융, 공공 기관 관리, 경제 협력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국유 재산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민간 투자 및 국가 채무에 관한 사무를 관장한다.</w:t>
      </w:r>
    </w:p>
    <w:p w14:paraId="0D53B8C8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교육부: 인적 자원 개발 정책, 학교 교육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평생 교육, 학술에 관한 사무를 관장한다.</w:t>
      </w:r>
    </w:p>
    <w:p w14:paraId="5FE488B3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과학기술정보통신부: 과학 기술 정책의 수립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총괄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조정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평가, 과학 기술의 연구 개발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협력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진흥, 과학 기술 인력 양성, 원자력 연구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개발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생산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이용, 국가 정보화 기획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정보 보호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정보 문화, 방송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통신의 융합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진흥 및 전파 관리, 정보 통신 산업, 우편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우편환 및 우편 대체에 관한 사무를 관장한다.</w:t>
      </w:r>
    </w:p>
    <w:p w14:paraId="5D5D3622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외교부: 외교, 경제 외교 및 국제 경제 협력 외교, 국제 관계 업무에 관한 조정, 조약 기타 국제 협정, 재외 국민의 보호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지원, 재외 동포 정책의 수립, 국제 정세의 조사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분석에 관한 사무를 관장한다.</w:t>
      </w:r>
    </w:p>
    <w:p w14:paraId="5BF2A0E6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통일부: 통일 및 남북 대화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교류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협력에 관한 정책의 수립, 통일 교육, 그 밖에 통일에 관한 사무를 관장한다.</w:t>
      </w:r>
    </w:p>
    <w:p w14:paraId="06137CA3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lastRenderedPageBreak/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법무부: 검찰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행형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인권 옹호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출입국 관리 그 밖에 법무에 관한 사무를 관장한다.</w:t>
      </w:r>
    </w:p>
    <w:p w14:paraId="34A12DF7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국방부: 국방에 관련된 군정 및 군령과 그 밖에 군사에 관한 사무를 관장한다.</w:t>
      </w:r>
    </w:p>
    <w:p w14:paraId="266D31C7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행정안전부: 국무회의의 서무, 법령 및 조약의 공포, 정부 조직과 정원, 상훈, 정부 혁신, 행정 능률, 전자 정부, 개인 정보 보호, 정부 청사의 관리, 지방자치제도, 지방자치단체의 사무 지원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재정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세제, 낙후 지역 등 지원, 지방자치단체 간 분쟁 조정, 선거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국민 투표의 지원, 안전 및 재난에 관한 정책의 수립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총괄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조정, 비상 대비, 민방위 및 방재에 관한 사무를 관장한다.</w:t>
      </w:r>
    </w:p>
    <w:p w14:paraId="461B58FD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문화체육관광부: 문화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예술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영상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광고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출판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간행물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체육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관광, 국정에 대한 홍보 및 정부 발표에 관한 사무를 관장한다.</w:t>
      </w:r>
    </w:p>
    <w:p w14:paraId="2231B682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농림축산식품부: 농산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축산, 식량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농지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수리, 식품 산업 진흥, 농촌 개발 및 농산물 유통에 관한 사무를 관장한다.</w:t>
      </w:r>
    </w:p>
    <w:p w14:paraId="68334F79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산업통상자원부: 상업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무역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공업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통상, 통상 교섭 및 통상 교섭에 관한 총괄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조정, 외국인 투자, 중견 기업, 산업 기술 연구 개발 정책 및 에너지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지하자원에 관한 사무를 관장한다.</w:t>
      </w:r>
    </w:p>
    <w:p w14:paraId="137CC248" w14:textId="6EABB644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보건복지부: 보건 위생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방역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의정(醫政)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="맑은 고딕" w:eastAsia="맑은 고딕" w:hAnsi="맑은 고딕" w:cs="맑은 고딕" w:hint="eastAsia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약정(藥政)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="맑은 고딕" w:eastAsia="맑은 고딕" w:hAnsi="맑은 고딕" w:cs="맑은 고딕" w:hint="eastAsia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생활 보호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자활 지원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사회 보장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아동</w:t>
      </w:r>
      <w:r w:rsid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(영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유아 보육을 포함한다.)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="맑은 고딕" w:eastAsia="맑은 고딕" w:hAnsi="맑은 고딕" w:cs="맑은 고딕" w:hint="eastAsia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노인 및 장애인에 관한 사무를 관장한다.</w:t>
      </w:r>
    </w:p>
    <w:p w14:paraId="3435F828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환경부: 자연환경, 생활 환경의 보전, 환경 오염 방지, 수자원의 보전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이용 및 개발에 관한 사무를 관장한다. </w:t>
      </w:r>
    </w:p>
    <w:p w14:paraId="157DF29F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고용노동부: 고용 정책의 총괄, 고용보험, 직업 능력 개발 훈련, 근로 조건의 기준, 근로자의 복지 후생, 노사 관계의 조정, 산업 안전 보건, 산업 재해 보상 보험과 그 밖에 고용과 노동에 관한 사무를 관장한다.</w:t>
      </w:r>
    </w:p>
    <w:p w14:paraId="1BD17A4E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여성가족부: 여성 정책의 기획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종합, 여성의 권익 증진 등 지위향상, 청소년 및 가족(다문화 가족과 건강 가정 사업을 위한 아동 업무를 포함한다.)에 관한 사무를 관장한다.</w:t>
      </w:r>
    </w:p>
    <w:p w14:paraId="4E4DD32F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국토교통부: 국토 종합 계획의 수립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조정, 국토의 보전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이용 및 개발, 도시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도로 및 주택의 건설, 해안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하천 및 간척, 육운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철도 및 항공에 관한 사무를 관장한다. </w:t>
      </w:r>
    </w:p>
    <w:p w14:paraId="1AAB8B8B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해양수산부: 해양 정책, 수산, 어촌 개발 및 수산물 유통, 해운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항만, 해양 환경, 해양 조사, 해양 수산 자원 개발, 해양 과학 기술 연구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개발 및 해양 안전 심판에 관한 사무를 관장한다.</w:t>
      </w:r>
    </w:p>
    <w:p w14:paraId="42150254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●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중소벤처기업부: 중소기업 정책의 기획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종합, 중소기업의 보호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육성, 창업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벤처 기업의 지원, 대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중소기업 간 협력 및 소상공인에 대한 보호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지원에 관한 사무를 관장한다.</w:t>
      </w:r>
    </w:p>
    <w:p w14:paraId="3B071826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21F9061B" w14:textId="77777777" w:rsidR="004516A2" w:rsidRPr="00344AEA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b/>
          <w:bCs/>
          <w:color w:val="000000"/>
          <w:kern w:val="0"/>
          <w:sz w:val="22"/>
          <w:szCs w:val="22"/>
        </w:rPr>
      </w:pPr>
      <w:r w:rsidRPr="00344AEA">
        <w:rPr>
          <w:rFonts w:asciiTheme="minorEastAsia" w:hAnsiTheme="minorEastAsia" w:cs="Arial"/>
          <w:b/>
          <w:bCs/>
          <w:color w:val="000000"/>
          <w:kern w:val="0"/>
          <w:sz w:val="22"/>
          <w:szCs w:val="22"/>
        </w:rPr>
        <w:t>대통령 선거</w:t>
      </w:r>
    </w:p>
    <w:p w14:paraId="5D12DBEB" w14:textId="77777777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02714A96" w14:textId="421ED511" w:rsidR="00344AEA" w:rsidRP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</w:t>
      </w:r>
      <w:r w:rsidRP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지도&gt;</w:t>
      </w:r>
      <w:r w:rsidRPr="00344AEA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제1</w:t>
      </w:r>
      <w:r w:rsidRPr="00344AEA">
        <w:rPr>
          <w:rFonts w:asciiTheme="minorEastAsia" w:hAnsiTheme="minorEastAsia" w:cs="Arial"/>
          <w:color w:val="000000"/>
          <w:kern w:val="0"/>
          <w:sz w:val="20"/>
          <w:szCs w:val="20"/>
        </w:rPr>
        <w:t>9</w:t>
      </w:r>
      <w:r w:rsidRP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대 대통령 선거</w:t>
      </w:r>
    </w:p>
    <w:p w14:paraId="74986AA0" w14:textId="6158E158" w:rsidR="00344AEA" w:rsidRP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&lt;표&gt;</w:t>
      </w:r>
      <w:r w:rsidRPr="00344AEA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제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>19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대통령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선거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후보의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득표율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및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득표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순위</w:t>
      </w:r>
    </w:p>
    <w:p w14:paraId="51E0AEE2" w14:textId="4099F9CE" w:rsidR="00344AEA" w:rsidRP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344AEA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&lt;표&gt;</w:t>
      </w:r>
      <w:r w:rsidRPr="00344AEA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제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>18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대통령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탄핵과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제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>19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대통령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선거</w:t>
      </w:r>
      <w:r w:rsidRPr="00344AEA">
        <w:rPr>
          <w:rFonts w:asciiTheme="minorEastAsia" w:hAnsiTheme="minorEastAsia" w:cs="YDVYGO33"/>
          <w:kern w:val="0"/>
          <w:sz w:val="20"/>
          <w:szCs w:val="20"/>
        </w:rPr>
        <w:t xml:space="preserve"> </w:t>
      </w:r>
      <w:r w:rsidRPr="00344AEA">
        <w:rPr>
          <w:rFonts w:asciiTheme="minorEastAsia" w:hAnsiTheme="minorEastAsia" w:cs="YDVYGO33" w:hint="eastAsia"/>
          <w:kern w:val="0"/>
          <w:sz w:val="20"/>
          <w:szCs w:val="20"/>
        </w:rPr>
        <w:t>절차</w:t>
      </w:r>
    </w:p>
    <w:p w14:paraId="6609CA08" w14:textId="77777777" w:rsidR="00344AEA" w:rsidRP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</w:p>
    <w:p w14:paraId="696C1153" w14:textId="0E294CB6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lastRenderedPageBreak/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대한민국은 1987년 개헌 이후 5년 임기의 단임제 대통령제를 채택하고 있으며, 만 19세 이상 국민의 직접 투표로 대통령을 선출하고 있다. 제19대 대통령 선거는 2017년 3월 10일 헌법재판소의 제18대 대통령 탄핵 인용에 따라 2017년 5월 9일 치러졌으며, 투표율은 77.2%로 직전 대통령 선거보다 1.4% 높았다. 처음으로 대통령 선거에서 사전 투표가 실시되어 전체 유권자의 26.1%가 사전 투표에 참가하였으며, 재외 국민 약 22만 명이 재외 선거를 통해 대통령 선거에 참여하였다.</w:t>
      </w:r>
    </w:p>
    <w:p w14:paraId="71E17CFC" w14:textId="3AC55040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투표 결과 더불어민주당 문재인 후보가 41.1%의 득표율로 제19대 대통령에 당선되었으며, 자유한국당 홍준표(24.0%), 국민의당 안철수(21.4%),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바른정당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유승민(6.8%), 정의당 심상정(6.2%) 순으로 득표율을 얻었고, 기타 후보 8명의 득표율은 미미하였다. 17개 시도의 득표율을 살펴보면 문재인 후보는 14개 시도에서 최다 득표했으며, 홍준표 후보는 대구, 경북, 경남 3개 시도에서 최다 득표를 하였다. 전국 250개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시군구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(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일반구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포함)의 득표율을 살펴보면, 문재인 후보는 175곳에서 최다 득표를 했으며, 홍준표 후보는 75곳에서 최다 득표를 했다.</w:t>
      </w:r>
    </w:p>
    <w:p w14:paraId="7284B599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6DD9A73C" w14:textId="77777777" w:rsidR="004516A2" w:rsidRPr="00344AEA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b/>
          <w:bCs/>
          <w:color w:val="000000"/>
          <w:kern w:val="0"/>
          <w:sz w:val="22"/>
          <w:szCs w:val="22"/>
        </w:rPr>
      </w:pPr>
      <w:r w:rsidRPr="00344AEA">
        <w:rPr>
          <w:rFonts w:asciiTheme="minorEastAsia" w:hAnsiTheme="minorEastAsia" w:cs="Arial"/>
          <w:b/>
          <w:bCs/>
          <w:color w:val="000000"/>
          <w:kern w:val="0"/>
          <w:sz w:val="22"/>
          <w:szCs w:val="22"/>
        </w:rPr>
        <w:t>공무원 및 공공 기관</w:t>
      </w:r>
    </w:p>
    <w:p w14:paraId="4483C8DC" w14:textId="77777777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48E2027B" w14:textId="1D688D28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&lt;표,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그래프&gt;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공무원 현황</w:t>
      </w:r>
    </w:p>
    <w:p w14:paraId="3481243E" w14:textId="77777777" w:rsidR="00344AEA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</w:p>
    <w:p w14:paraId="51F198F7" w14:textId="32C98E02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2018년 말 기준 우리나라의 공무원은 약 109만 명이며, 입법부, 행정부, 사법부, 헌법재판소, 중앙선거관리위원회 소속 공무원으로 나뉜다. 행정부 공무원이 전체 공무원의 97.6%인 약 106만 명으로 가장 많으며, 행정부 공무원은 크게 국가 공무원과 지방 공무원으로 나뉘며 지방 공무원은 지방자치 공무원과 교육자치 공무원으로 나뉜다. 입법부, 사법부, 헌법재판소, 중앙선거관리위원회 소속 공무원은 전체의 3.4%이다. 공무원 통계에는 대통령, 국회의원, 시도지사, 교육감, 지방의회 의원 등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선출직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공무원과 특정직 공무원 중 통계 보고 의무(국가 공무원법 제18조)가 없는 경호 공무원, 국가정보원 직원과 국가 안보 관련 군인, 군무원, 국가안보실 직원은 제외된다.</w:t>
      </w:r>
    </w:p>
    <w:p w14:paraId="3C86126C" w14:textId="03D1AAC6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직종별로는 국가 교육 공무원, 지방 일반직 공무원, 국가 일반직 공무원, 국가 경찰 공무원, 지방 교육자치 공무원, 지방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소방직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공무원 순으로 공무원이 많다. 국가 공무원의 부처별 현원(청 소속 공무원 포함)은 교육 공무원이 포함된 교육부,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외청인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경찰청 공무원이 포함된 행정안전부, 우정 관련 공무원이 포함된 과학기술정보통신부, 교정 및 출입국 관련 공무원 및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외청인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검찰청 공무원이 포함된 법무부,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외청인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국세청과 관세청 등의 공무원이 포함된 기획재정부 순으로 많다. 한편, 지방 공무원의 경우 현원은 일반적으로 인구에 비례하므로 인구가 많은 시도의 지방 공무원이 많다. 인구 만 명당 지방 공무원의 수는 인구 밀도가 높은 특별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광역시에 비해 인구 밀도가 낮은 도 지역이 많다.</w:t>
      </w:r>
    </w:p>
    <w:p w14:paraId="7E7D9924" w14:textId="77777777" w:rsidR="004516A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6211F797" w14:textId="20887C7A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&lt;지도.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&gt;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행정부 공무원 분포</w:t>
      </w:r>
    </w:p>
    <w:p w14:paraId="6418AF9D" w14:textId="06557DF1" w:rsidR="00344AEA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lastRenderedPageBreak/>
        <w:t>&lt;그래프&gt;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행정부 공무원의 성별,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연령별 분포</w:t>
      </w:r>
    </w:p>
    <w:p w14:paraId="3FCC4374" w14:textId="77777777" w:rsidR="00344AEA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</w:p>
    <w:p w14:paraId="3368E71A" w14:textId="14D8E8FA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행정부 소속 국가 공무원 및 지방 공무원(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휴직자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제외)을 대상으로 2018년 8월 실시한 공무원 총조사는 응답 대상자 1,000,227명의 95.6%인 956,096명이 참여하였다. 공무원 총조사에서는 공무원을 국가 공무원(행정부 소속 일반직, 외무, 검사, 별정직 국가 공무원), 경찰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소방 공무원(국가경찰 공무원과 지방자치경찰, 국가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지방 소방 공무원), 교육 공무원(유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초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중등, 대학교 교원 및 교육 전문직 공무원), 지방 공무원(지방자치단체(교육청 포함) 소속 일반직, 별정직 공무원)의 4가지로 구분하여 성별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연령별, 근무 지역별 분포를 살펴보았다.</w:t>
      </w:r>
    </w:p>
    <w:p w14:paraId="5A768F02" w14:textId="606E713F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성별 분포를 살펴보면 남성 55.0%, 여성 45.0로 여성 공무원은 2013년(41.4%)에 비해 3.6% 증가하였다. 공무원의 평균 연령은 2008년 6급 이하 정년 연장 등의 사유로 2008년 41.1세에서 2013년 43.3세까지 증가했다가 2018년 43.0세로 약간 감소하였다. 연령대가 낮을수록 여성 공무원의 비율이 높으며, 특히 20대의 경우 경찰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소방 공무원을 제외한 국가 공무원, 교육 공무원, 지방 공무원은 여성의 비율이 높았다. 교육 공무원은 여성이 약 70%를 차지하고 있으며, 경찰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소방 공무원의 경우 여성의 비율이 빠르게 증가하고 </w:t>
      </w:r>
    </w:p>
    <w:p w14:paraId="11593345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있다. </w:t>
      </w:r>
    </w:p>
    <w:p w14:paraId="261094FE" w14:textId="07FB6118" w:rsidR="004516A2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근무 지역별 전체 공무원 수를 살펴보면 경기(182,280명), 서울(152,874명), 경남(66,041명) 순으로 공무원이 많았다. 국가 공무원의 경우 행정 중심 기능이 밀집한 서울(29,562명)이 가장 많았으며, 경기(22,370명), 정부 청사가 이전한 세종(11,973명)이 뒤를 이었다. 경찰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소방 공무원 역시 서울(33,247명)이 경기(30,056명)보다 근무 인원이 많았다.</w:t>
      </w:r>
    </w:p>
    <w:p w14:paraId="65308D38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12A678FC" w14:textId="58BDFCEB" w:rsidR="004516A2" w:rsidRDefault="00477027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&lt;지도&gt;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공공 기관의 분포</w:t>
      </w:r>
    </w:p>
    <w:p w14:paraId="18187440" w14:textId="32889967" w:rsidR="00344AEA" w:rsidRDefault="00477027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&lt;표&gt;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중앙 부처의 공공 기관 정원 현황</w:t>
      </w:r>
    </w:p>
    <w:p w14:paraId="53010BD0" w14:textId="765C7F87" w:rsidR="00477027" w:rsidRDefault="00477027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&lt;표&gt;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공공 기관의 유형</w:t>
      </w:r>
    </w:p>
    <w:p w14:paraId="459BECAC" w14:textId="77777777" w:rsidR="00344AEA" w:rsidRPr="005D3442" w:rsidRDefault="00344AEA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 w:hint="eastAsia"/>
          <w:color w:val="000000"/>
          <w:kern w:val="0"/>
          <w:sz w:val="20"/>
          <w:szCs w:val="20"/>
        </w:rPr>
      </w:pPr>
    </w:p>
    <w:p w14:paraId="0E30C128" w14:textId="31C78293" w:rsidR="004516A2" w:rsidRPr="005D3442" w:rsidRDefault="00477027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공공 기관이란 정부의 투자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출자 또는 정부의 재정 지원 등으로 설립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운영되는 기관을 의미한다. 공공 기관은 ‘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공공기관의운영에관한법률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’ 제4조에 따라 유형별로 공기업(시장형, 준시장형), </w:t>
      </w:r>
      <w:proofErr w:type="spellStart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준정부</w:t>
      </w:r>
      <w:proofErr w:type="spellEnd"/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기관(기금 관리형, 위탁 집행형), 기타 공공 기관 등으로 구분된다. 2019년 기준 공공 기관은 362개 기관(부설 기관 23개 포함)이며 정원은 약 38만 명(현원, 약 36만 명)이며, 매년 기획재정부장관의 지정에 따라 공공 기관이 신규로 제정되거나 해제될 수 있다. 공공 기관은 중앙 주무 부처의 관리 감독을 받고 있으며, 산업통상자원부, 국토교통부, 교육부, 보건복지부, 과학기술정보통신부 소속 공공 기관의 임직원 수가 전체의 약 70%에 해당하는 약 26만 명에 이른다.</w:t>
      </w:r>
    </w:p>
    <w:p w14:paraId="7F6ECC62" w14:textId="00D5A193" w:rsidR="004516A2" w:rsidRPr="005D3442" w:rsidRDefault="00477027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공공 기관은 과거 수도권에 밀집되어 있었으나, 수도권의 과밀 해소 및 국가 균형 발전을 도모하기 위해 많은 공공 기관의 지방 이전 문제가 대두되었다. 정부는 2004년 </w:t>
      </w:r>
      <w:r w:rsidR="004516A2" w:rsidRPr="005D3442">
        <w:rPr>
          <w:rFonts w:ascii="바탕" w:eastAsia="바탕" w:hAnsi="바탕" w:cs="바탕" w:hint="eastAsia"/>
          <w:color w:val="000000"/>
          <w:kern w:val="0"/>
          <w:sz w:val="20"/>
          <w:szCs w:val="20"/>
        </w:rPr>
        <w:t>‛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국가균형발전특별법’을 제정하고, 2005년 공공 기관 지방 이전 계획을 수립하였으며, 10개의 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lastRenderedPageBreak/>
        <w:t>혁신 도시(원주, 진천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음성, 전주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·</w:t>
      </w:r>
      <w:r w:rsidR="004516A2" w:rsidRPr="005D3442">
        <w:rPr>
          <w:rFonts w:ascii="MS Gothic" w:eastAsia="MS Gothic" w:hAnsi="MS Gothic" w:cs="MS Gothic" w:hint="eastAsia"/>
          <w:color w:val="000000"/>
          <w:kern w:val="0"/>
          <w:sz w:val="20"/>
          <w:szCs w:val="20"/>
        </w:rPr>
        <w:t> </w:t>
      </w:r>
      <w:r w:rsidR="004516A2" w:rsidRPr="005D3442">
        <w:rPr>
          <w:rFonts w:asciiTheme="minorEastAsia" w:hAnsiTheme="minorEastAsia" w:cs="Arial"/>
          <w:color w:val="000000"/>
          <w:kern w:val="0"/>
          <w:sz w:val="20"/>
          <w:szCs w:val="20"/>
        </w:rPr>
        <w:t>완주, 나주, 김천, 대구, 진주, 울산, 부산, 서귀포) 건설을 중심으로 공공 기관 이전을 추진하였다. 2015년 말까지 118개의 공공 기관이 이전하였으며, 2018년 말 기준 153개 공공 기관이 지방으로 이전하였다.</w:t>
      </w:r>
    </w:p>
    <w:p w14:paraId="58A3B5EC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1B871559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284ABF6A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p w14:paraId="569E154E" w14:textId="77777777" w:rsidR="004516A2" w:rsidRPr="005D3442" w:rsidRDefault="004516A2" w:rsidP="005D3442">
      <w:pPr>
        <w:widowControl/>
        <w:wordWrap/>
        <w:autoSpaceDE w:val="0"/>
        <w:autoSpaceDN w:val="0"/>
        <w:adjustRightInd w:val="0"/>
        <w:rPr>
          <w:rFonts w:asciiTheme="minorEastAsia" w:hAnsiTheme="minorEastAsia" w:cs="Arial"/>
          <w:color w:val="000000"/>
          <w:kern w:val="0"/>
          <w:sz w:val="20"/>
          <w:szCs w:val="20"/>
        </w:rPr>
      </w:pPr>
    </w:p>
    <w:sectPr w:rsidR="004516A2" w:rsidRPr="005D3442" w:rsidSect="0031285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VYGO33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27"/>
    <w:rsid w:val="002211FA"/>
    <w:rsid w:val="0031170A"/>
    <w:rsid w:val="00344AEA"/>
    <w:rsid w:val="004516A2"/>
    <w:rsid w:val="00477027"/>
    <w:rsid w:val="004B382D"/>
    <w:rsid w:val="00550160"/>
    <w:rsid w:val="005D3442"/>
    <w:rsid w:val="006D7EA2"/>
    <w:rsid w:val="009647F4"/>
    <w:rsid w:val="009655F6"/>
    <w:rsid w:val="00A27C27"/>
    <w:rsid w:val="00A70FFC"/>
    <w:rsid w:val="00AE03EF"/>
    <w:rsid w:val="00B153E1"/>
    <w:rsid w:val="00D44165"/>
    <w:rsid w:val="00D4768C"/>
    <w:rsid w:val="00EA4B48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6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김 승후</cp:lastModifiedBy>
  <cp:revision>4</cp:revision>
  <dcterms:created xsi:type="dcterms:W3CDTF">2023-04-21T02:41:00Z</dcterms:created>
  <dcterms:modified xsi:type="dcterms:W3CDTF">2023-04-21T03:04:00Z</dcterms:modified>
</cp:coreProperties>
</file>