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EE861E" w14:textId="768DC3F6" w:rsidR="00EC55D2" w:rsidRPr="00287385" w:rsidRDefault="00287385" w:rsidP="00287385">
      <w:pPr>
        <w:pStyle w:val="p1"/>
        <w:jc w:val="left"/>
        <w:rPr>
          <w:rFonts w:ascii="Arial" w:hAnsi="Arial" w:cs="Arial"/>
          <w:b/>
          <w:bCs/>
          <w:sz w:val="32"/>
          <w:szCs w:val="32"/>
        </w:rPr>
      </w:pPr>
      <w:r w:rsidRPr="00287385">
        <w:rPr>
          <w:rStyle w:val="s1"/>
          <w:rFonts w:ascii="Arial" w:hAnsi="Arial" w:cs="Arial"/>
          <w:b/>
          <w:bCs/>
          <w:sz w:val="32"/>
          <w:szCs w:val="32"/>
        </w:rPr>
        <w:t xml:space="preserve">3. </w:t>
      </w:r>
      <w:r w:rsidR="00EC55D2" w:rsidRPr="00287385">
        <w:rPr>
          <w:rStyle w:val="s1"/>
          <w:rFonts w:ascii="Arial" w:hAnsi="Arial" w:cs="Arial"/>
          <w:b/>
          <w:bCs/>
          <w:sz w:val="32"/>
          <w:szCs w:val="32"/>
        </w:rPr>
        <w:t>INDUSTRIAL ACTIVITIES</w:t>
      </w:r>
    </w:p>
    <w:p w14:paraId="439C1BB8" w14:textId="77777777" w:rsidR="000B0E62" w:rsidRPr="00287385" w:rsidRDefault="00C32837" w:rsidP="00EC55D2">
      <w:pPr>
        <w:rPr>
          <w:rFonts w:ascii="Arial" w:hAnsi="Arial" w:cs="Arial"/>
        </w:rPr>
      </w:pPr>
    </w:p>
    <w:p w14:paraId="56E02E32" w14:textId="262B702E" w:rsidR="00EC55D2" w:rsidRPr="00287385" w:rsidRDefault="00287385" w:rsidP="00EC55D2">
      <w:pPr>
        <w:widowControl/>
        <w:wordWrap/>
        <w:jc w:val="left"/>
        <w:rPr>
          <w:rFonts w:ascii="Arial" w:hAnsi="Arial" w:cs="Arial"/>
          <w:b/>
          <w:bCs/>
          <w:kern w:val="0"/>
        </w:rPr>
      </w:pPr>
      <w:r w:rsidRPr="00287385">
        <w:rPr>
          <w:rFonts w:ascii="Arial" w:hAnsi="Arial" w:cs="Arial"/>
          <w:b/>
          <w:bCs/>
          <w:spacing w:val="-3"/>
          <w:kern w:val="0"/>
        </w:rPr>
        <w:t xml:space="preserve">3.1 </w:t>
      </w:r>
      <w:r w:rsidR="00EC55D2" w:rsidRPr="00287385">
        <w:rPr>
          <w:rFonts w:ascii="Arial" w:hAnsi="Arial" w:cs="Arial"/>
          <w:b/>
          <w:bCs/>
          <w:spacing w:val="-3"/>
          <w:kern w:val="0"/>
        </w:rPr>
        <w:t>Economic Index and Industrial Structure</w:t>
      </w:r>
    </w:p>
    <w:p w14:paraId="71591186" w14:textId="77777777" w:rsidR="00EC55D2" w:rsidRPr="00287385" w:rsidRDefault="00EC55D2" w:rsidP="00287385">
      <w:pPr>
        <w:spacing w:line="276" w:lineRule="auto"/>
        <w:rPr>
          <w:rFonts w:ascii="Arial" w:hAnsi="Arial" w:cs="Arial"/>
          <w:sz w:val="22"/>
          <w:szCs w:val="22"/>
        </w:rPr>
      </w:pPr>
    </w:p>
    <w:p w14:paraId="51B3E305" w14:textId="77777777" w:rsidR="00EC55D2" w:rsidRPr="00287385" w:rsidRDefault="00EC55D2" w:rsidP="00287385">
      <w:pPr>
        <w:widowControl/>
        <w:wordWrap/>
        <w:spacing w:line="276" w:lineRule="auto"/>
        <w:ind w:firstLine="128"/>
        <w:rPr>
          <w:rFonts w:ascii="Arial" w:hAnsi="Arial" w:cs="Arial"/>
          <w:kern w:val="0"/>
          <w:sz w:val="22"/>
          <w:szCs w:val="22"/>
        </w:rPr>
      </w:pPr>
      <w:r w:rsidRPr="00287385">
        <w:rPr>
          <w:rFonts w:ascii="Arial" w:hAnsi="Arial" w:cs="Arial"/>
          <w:kern w:val="0"/>
          <w:sz w:val="22"/>
          <w:szCs w:val="22"/>
        </w:rPr>
        <w:t>The economic indices have been used to understand the economic power of a country and to predict the future of business cycles. They are often measured by using various statistically valid indicators. Each country adopts different sets of indices for its national atlas. For example, the National Atlas of the United States includes the economic indices, such as per capita income, unemployment rate, per capita number of jobs, median household income, and per capita average wage of employees. The National Atlas of Canada selects only income-related economic indicators, such as median household income, male median income, and female median income. In this National Atlas of Korea, total regional gross domestic product (GDP), income and expenditure, the total number of establishments and employees, the value added by industries, international trade and balance of payments, research and development activities, and other statistical indicators are presented as economic indicators.</w:t>
      </w:r>
    </w:p>
    <w:p w14:paraId="7D192435" w14:textId="77777777" w:rsidR="00EC55D2" w:rsidRPr="00287385" w:rsidRDefault="00EC55D2" w:rsidP="00287385">
      <w:pPr>
        <w:widowControl/>
        <w:wordWrap/>
        <w:spacing w:line="276" w:lineRule="auto"/>
        <w:ind w:firstLine="128"/>
        <w:rPr>
          <w:rFonts w:ascii="Arial" w:hAnsi="Arial" w:cs="Arial"/>
          <w:kern w:val="0"/>
          <w:sz w:val="22"/>
          <w:szCs w:val="22"/>
        </w:rPr>
      </w:pPr>
      <w:r w:rsidRPr="00287385">
        <w:rPr>
          <w:rFonts w:ascii="Arial" w:hAnsi="Arial" w:cs="Arial"/>
          <w:kern w:val="0"/>
          <w:sz w:val="22"/>
          <w:szCs w:val="22"/>
        </w:rPr>
        <w:t>Regional gross domestic product means the sum of the newly created final products and services rendered, i.e., the total value added during a specific time at a particular place. With other economic indices, the size of the regional economy, the level of production, and industrial structure can be deduced. Furthermore, these can be used as the basis for establishing regional economic policies and for conducting regional economic research. If this regional gross domestic product (RGDP) is expanded to the national level, it could be the national gross domestic product; however, the data used for the estimation and the methodologies may vary and may not necessarily be the same.</w:t>
      </w:r>
    </w:p>
    <w:p w14:paraId="488F0CF3" w14:textId="77777777" w:rsidR="00EC55D2" w:rsidRPr="00287385" w:rsidRDefault="00EC55D2" w:rsidP="00287385">
      <w:pPr>
        <w:widowControl/>
        <w:wordWrap/>
        <w:spacing w:line="276" w:lineRule="auto"/>
        <w:ind w:firstLine="128"/>
        <w:rPr>
          <w:rFonts w:ascii="Arial" w:hAnsi="Arial" w:cs="Arial"/>
          <w:kern w:val="0"/>
          <w:sz w:val="22"/>
          <w:szCs w:val="22"/>
        </w:rPr>
      </w:pPr>
      <w:r w:rsidRPr="00287385">
        <w:rPr>
          <w:rFonts w:ascii="Arial" w:hAnsi="Arial" w:cs="Arial"/>
          <w:kern w:val="0"/>
          <w:sz w:val="22"/>
          <w:szCs w:val="22"/>
        </w:rPr>
        <w:t>According to the World Bank, Korea’s gross domestic product (nominal basis) was ranked 10th in the world in 2020 at 1,637 billion USD. In 1972, the gross domestic product was just over 10 billion USD. In 1985, 15 years later, it increased ten times, exceeding 100 billion USD. In 2006, 35 years after it first exceeded 10 billion USD, it broke through the 100-fold increase of 1 trillion USD. This growth pattern demonstrates that Korea has achieved accelerated economic growth in a compressed time frame. The change in the GDP growth rate in the pre-1960 period remained less than 5%. The change in the GDP growth rate reached 9.5% in the 1960s (1961–1970), 9.3% in the 1970s (1971–1980), and 10% in the 1980s (1981–1990), with the highest growth rate of almost 10% for some time during this period.</w:t>
      </w:r>
    </w:p>
    <w:p w14:paraId="32F09E52" w14:textId="77777777" w:rsidR="00EC55D2" w:rsidRPr="00287385" w:rsidRDefault="00EC55D2" w:rsidP="00287385">
      <w:pPr>
        <w:widowControl/>
        <w:wordWrap/>
        <w:spacing w:line="276" w:lineRule="auto"/>
        <w:ind w:firstLine="128"/>
        <w:rPr>
          <w:rFonts w:ascii="Arial" w:hAnsi="Arial" w:cs="Arial"/>
          <w:kern w:val="0"/>
          <w:sz w:val="22"/>
          <w:szCs w:val="22"/>
        </w:rPr>
      </w:pPr>
      <w:r w:rsidRPr="00287385">
        <w:rPr>
          <w:rFonts w:ascii="Arial" w:hAnsi="Arial" w:cs="Arial"/>
          <w:kern w:val="0"/>
          <w:sz w:val="22"/>
          <w:szCs w:val="22"/>
        </w:rPr>
        <w:t xml:space="preserve">But in the 1990s, the growth rate declined to 7.2%. In the 2000s, it dropped to 4.6%, and in the 2010s, it decreased significantly to 2.5%. This declining growth rate indicates the slowing growth of the Korean economy. Since 2010, growth has further slowed, with a growth rate of less than 4%. The proportion of the gross domestic product accounted for by the agriculture, forestry, and fishing industries declined sharply from 48.2% in 1953 to 28.9% in 1970, 8.4% in 1990, 2.4% in 2010, and only 2.0% in 2020. Meanwhile, mining and manufacturing had the proportion of 8.9% in 1953, 20.4% in 1970, 28.0% in 1990, and 30.3% in 2010, demonstrating a continuous increase. However, its trend turned into a decrease to 27.2% in 2020. Services and other tertiary sectors were at 42.4% in 1953, 50.7% in 1970, 63.6% in 1990, 67.3% in 2010, and 70.8% in 2020, showing a proportional increase. This change shows that the industrial structure of Korea was </w:t>
      </w:r>
      <w:r w:rsidRPr="00287385">
        <w:rPr>
          <w:rFonts w:ascii="Arial" w:hAnsi="Arial" w:cs="Arial"/>
          <w:kern w:val="0"/>
          <w:sz w:val="22"/>
          <w:szCs w:val="22"/>
        </w:rPr>
        <w:lastRenderedPageBreak/>
        <w:t>quickly reorganized after 1970, with industry’s proportion of the gross domestic product moving from primary industry to secondary and tertiary industries.</w:t>
      </w:r>
    </w:p>
    <w:p w14:paraId="53F673AC" w14:textId="1E29EE11" w:rsidR="00EC55D2" w:rsidRPr="007928B2" w:rsidRDefault="00EC55D2" w:rsidP="00287385">
      <w:pPr>
        <w:spacing w:line="276" w:lineRule="auto"/>
        <w:rPr>
          <w:rFonts w:ascii="Arial" w:hAnsi="Arial" w:cs="Arial"/>
          <w:sz w:val="22"/>
          <w:szCs w:val="22"/>
        </w:rPr>
      </w:pPr>
    </w:p>
    <w:p w14:paraId="499EBAAC" w14:textId="1FAD3D3F" w:rsidR="007928B2" w:rsidRPr="007928B2" w:rsidRDefault="007928B2" w:rsidP="00287385">
      <w:pPr>
        <w:spacing w:line="276" w:lineRule="auto"/>
        <w:rPr>
          <w:rFonts w:ascii="Arial" w:hAnsi="Arial" w:cs="Arial"/>
          <w:sz w:val="22"/>
          <w:szCs w:val="22"/>
        </w:rPr>
      </w:pPr>
      <w:r w:rsidRPr="007928B2">
        <w:rPr>
          <w:rFonts w:ascii="Arial" w:hAnsi="Arial" w:cs="Arial"/>
          <w:sz w:val="22"/>
          <w:szCs w:val="22"/>
        </w:rPr>
        <w:t xml:space="preserve">&lt;graph&gt; </w:t>
      </w:r>
      <w:r w:rsidRPr="007928B2">
        <w:rPr>
          <w:rFonts w:ascii="Arial" w:hAnsi="Arial" w:cs="Arial"/>
          <w:sz w:val="22"/>
          <w:szCs w:val="22"/>
        </w:rPr>
        <w:t>Trends in the Real Growth Rate of GDP</w:t>
      </w:r>
    </w:p>
    <w:p w14:paraId="7A06A6F7" w14:textId="397AF888" w:rsidR="007928B2" w:rsidRPr="007928B2" w:rsidRDefault="007928B2" w:rsidP="007928B2">
      <w:pPr>
        <w:pStyle w:val="Default"/>
        <w:rPr>
          <w:rFonts w:ascii="Arial" w:hAnsi="Arial" w:cs="Arial"/>
          <w:sz w:val="22"/>
          <w:szCs w:val="22"/>
        </w:rPr>
      </w:pPr>
      <w:r w:rsidRPr="007928B2">
        <w:rPr>
          <w:rFonts w:ascii="Arial" w:hAnsi="Arial" w:cs="Arial"/>
          <w:sz w:val="22"/>
          <w:szCs w:val="22"/>
        </w:rPr>
        <w:t xml:space="preserve">&lt;graph&gt; </w:t>
      </w:r>
      <w:r w:rsidRPr="007928B2">
        <w:rPr>
          <w:rStyle w:val="A3"/>
          <w:rFonts w:ascii="Arial" w:hAnsi="Arial" w:cs="Arial"/>
          <w:sz w:val="22"/>
          <w:szCs w:val="22"/>
        </w:rPr>
        <w:t>Changes in GDP by Industry</w:t>
      </w:r>
    </w:p>
    <w:p w14:paraId="76F95928" w14:textId="77777777" w:rsidR="007928B2" w:rsidRPr="007928B2" w:rsidRDefault="007928B2" w:rsidP="00287385">
      <w:pPr>
        <w:spacing w:line="276" w:lineRule="auto"/>
        <w:rPr>
          <w:rFonts w:ascii="Arial" w:hAnsi="Arial" w:cs="Arial"/>
          <w:sz w:val="22"/>
          <w:szCs w:val="22"/>
        </w:rPr>
      </w:pPr>
    </w:p>
    <w:p w14:paraId="033833DA" w14:textId="77777777" w:rsidR="007928B2" w:rsidRDefault="007928B2">
      <w:pPr>
        <w:widowControl/>
        <w:wordWrap/>
        <w:jc w:val="left"/>
        <w:rPr>
          <w:rFonts w:ascii="Arial" w:hAnsi="Arial" w:cs="Arial"/>
          <w:b/>
          <w:bCs/>
          <w:spacing w:val="-5"/>
          <w:kern w:val="0"/>
          <w:sz w:val="22"/>
          <w:szCs w:val="22"/>
        </w:rPr>
      </w:pPr>
      <w:r w:rsidRPr="007928B2">
        <w:rPr>
          <w:rFonts w:ascii="Arial" w:hAnsi="Arial" w:cs="Arial"/>
          <w:b/>
          <w:bCs/>
          <w:spacing w:val="-5"/>
          <w:kern w:val="0"/>
          <w:sz w:val="22"/>
          <w:szCs w:val="22"/>
        </w:rPr>
        <w:br w:type="page"/>
      </w:r>
    </w:p>
    <w:p w14:paraId="0AF66733" w14:textId="74D3FA5A" w:rsidR="007928B2" w:rsidRPr="00287385" w:rsidRDefault="007928B2" w:rsidP="007928B2">
      <w:pPr>
        <w:widowControl/>
        <w:wordWrap/>
        <w:spacing w:line="276" w:lineRule="auto"/>
        <w:rPr>
          <w:rFonts w:ascii="Arial" w:hAnsi="Arial" w:cs="Arial"/>
          <w:kern w:val="0"/>
          <w:sz w:val="22"/>
          <w:szCs w:val="22"/>
        </w:rPr>
      </w:pPr>
      <w:r w:rsidRPr="00287385">
        <w:rPr>
          <w:rFonts w:ascii="Arial" w:hAnsi="Arial" w:cs="Arial"/>
          <w:b/>
          <w:bCs/>
          <w:spacing w:val="-5"/>
          <w:kern w:val="0"/>
          <w:sz w:val="22"/>
          <w:szCs w:val="22"/>
        </w:rPr>
        <w:lastRenderedPageBreak/>
        <w:t>Economic Growth</w:t>
      </w:r>
    </w:p>
    <w:p w14:paraId="449B71DE" w14:textId="1A6C37B4" w:rsidR="007928B2" w:rsidRPr="007928B2" w:rsidRDefault="007928B2" w:rsidP="00287385">
      <w:pPr>
        <w:spacing w:line="276" w:lineRule="auto"/>
        <w:rPr>
          <w:rFonts w:ascii="Arial" w:hAnsi="Arial" w:cs="Arial"/>
          <w:sz w:val="22"/>
          <w:szCs w:val="22"/>
        </w:rPr>
      </w:pPr>
    </w:p>
    <w:p w14:paraId="44A1B700" w14:textId="32102E99" w:rsidR="007928B2" w:rsidRPr="007928B2" w:rsidRDefault="007928B2" w:rsidP="007928B2">
      <w:pPr>
        <w:pStyle w:val="Default"/>
        <w:rPr>
          <w:rFonts w:ascii="Arial" w:hAnsi="Arial" w:cs="Arial"/>
          <w:sz w:val="22"/>
          <w:szCs w:val="22"/>
        </w:rPr>
      </w:pPr>
      <w:r w:rsidRPr="007928B2">
        <w:rPr>
          <w:rFonts w:ascii="Arial" w:hAnsi="Arial" w:cs="Arial"/>
          <w:sz w:val="22"/>
          <w:szCs w:val="22"/>
        </w:rPr>
        <w:t xml:space="preserve">&lt;map, graph&gt; </w:t>
      </w:r>
      <w:proofErr w:type="spellStart"/>
      <w:r w:rsidRPr="007928B2">
        <w:rPr>
          <w:rStyle w:val="A3"/>
          <w:rFonts w:ascii="Arial" w:hAnsi="Arial" w:cs="Arial"/>
          <w:sz w:val="22"/>
          <w:szCs w:val="22"/>
        </w:rPr>
        <w:t>RGDP</w:t>
      </w:r>
      <w:proofErr w:type="spellEnd"/>
      <w:r w:rsidRPr="007928B2">
        <w:rPr>
          <w:rStyle w:val="A3"/>
          <w:rFonts w:ascii="Arial" w:hAnsi="Arial" w:cs="Arial"/>
          <w:sz w:val="22"/>
          <w:szCs w:val="22"/>
        </w:rPr>
        <w:t xml:space="preserve"> and </w:t>
      </w:r>
      <w:proofErr w:type="spellStart"/>
      <w:r w:rsidRPr="007928B2">
        <w:rPr>
          <w:rStyle w:val="A3"/>
          <w:rFonts w:ascii="Arial" w:hAnsi="Arial" w:cs="Arial"/>
          <w:sz w:val="22"/>
          <w:szCs w:val="22"/>
        </w:rPr>
        <w:t>RGDP</w:t>
      </w:r>
      <w:proofErr w:type="spellEnd"/>
      <w:r w:rsidRPr="007928B2">
        <w:rPr>
          <w:rStyle w:val="A3"/>
          <w:rFonts w:ascii="Arial" w:hAnsi="Arial" w:cs="Arial"/>
          <w:sz w:val="22"/>
          <w:szCs w:val="22"/>
        </w:rPr>
        <w:t xml:space="preserve"> per Capita (2017)</w:t>
      </w:r>
    </w:p>
    <w:p w14:paraId="30C07D0E" w14:textId="31D87D0C" w:rsidR="00EC55D2" w:rsidRPr="007928B2" w:rsidRDefault="00EC55D2" w:rsidP="00287385">
      <w:pPr>
        <w:spacing w:line="276" w:lineRule="auto"/>
        <w:rPr>
          <w:rFonts w:ascii="Arial" w:hAnsi="Arial" w:cs="Arial"/>
          <w:sz w:val="22"/>
          <w:szCs w:val="22"/>
        </w:rPr>
      </w:pPr>
    </w:p>
    <w:p w14:paraId="59420A8D" w14:textId="77777777" w:rsidR="007928B2" w:rsidRPr="007928B2" w:rsidRDefault="007928B2" w:rsidP="00287385">
      <w:pPr>
        <w:spacing w:line="276" w:lineRule="auto"/>
        <w:rPr>
          <w:rFonts w:ascii="Arial" w:hAnsi="Arial" w:cs="Arial"/>
          <w:sz w:val="22"/>
          <w:szCs w:val="22"/>
        </w:rPr>
      </w:pPr>
    </w:p>
    <w:p w14:paraId="50EA7DB2" w14:textId="77777777" w:rsidR="007928B2" w:rsidRDefault="007928B2">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638A4751" w14:textId="559BB137" w:rsidR="00EC55D2" w:rsidRPr="00287385" w:rsidRDefault="00EC55D2" w:rsidP="00287385">
      <w:pPr>
        <w:widowControl/>
        <w:wordWrap/>
        <w:spacing w:line="276" w:lineRule="auto"/>
        <w:rPr>
          <w:rFonts w:ascii="Arial" w:hAnsi="Arial" w:cs="Arial"/>
          <w:kern w:val="0"/>
          <w:sz w:val="22"/>
          <w:szCs w:val="22"/>
        </w:rPr>
      </w:pPr>
      <w:r w:rsidRPr="00287385">
        <w:rPr>
          <w:rFonts w:ascii="Arial" w:hAnsi="Arial" w:cs="Arial"/>
          <w:b/>
          <w:bCs/>
          <w:spacing w:val="-5"/>
          <w:kern w:val="0"/>
          <w:sz w:val="22"/>
          <w:szCs w:val="22"/>
        </w:rPr>
        <w:lastRenderedPageBreak/>
        <w:t>Income and Expenditure</w:t>
      </w:r>
    </w:p>
    <w:p w14:paraId="4ADEE855" w14:textId="703CC103" w:rsidR="00EC55D2" w:rsidRPr="00B203FB" w:rsidRDefault="00EC55D2" w:rsidP="00287385">
      <w:pPr>
        <w:spacing w:line="276" w:lineRule="auto"/>
        <w:rPr>
          <w:rFonts w:ascii="Arial" w:hAnsi="Arial" w:cs="Arial"/>
          <w:sz w:val="22"/>
          <w:szCs w:val="22"/>
        </w:rPr>
      </w:pPr>
    </w:p>
    <w:p w14:paraId="65C57A69" w14:textId="2F544B3F" w:rsidR="00B203FB" w:rsidRPr="00B203FB" w:rsidRDefault="00B203FB" w:rsidP="00287385">
      <w:pPr>
        <w:spacing w:line="276" w:lineRule="auto"/>
        <w:rPr>
          <w:rFonts w:ascii="Arial" w:hAnsi="Arial" w:cs="Arial"/>
          <w:sz w:val="22"/>
          <w:szCs w:val="22"/>
        </w:rPr>
      </w:pPr>
      <w:r w:rsidRPr="00B203FB">
        <w:rPr>
          <w:rFonts w:ascii="Arial" w:hAnsi="Arial" w:cs="Arial"/>
          <w:sz w:val="22"/>
          <w:szCs w:val="22"/>
        </w:rPr>
        <w:t xml:space="preserve">&lt;map&gt; </w:t>
      </w:r>
      <w:r w:rsidRPr="00B203FB">
        <w:rPr>
          <w:rStyle w:val="A3"/>
          <w:rFonts w:ascii="Arial" w:hAnsi="Arial" w:cs="Arial"/>
          <w:sz w:val="22"/>
          <w:szCs w:val="22"/>
        </w:rPr>
        <w:t xml:space="preserve">Regional </w:t>
      </w:r>
      <w:proofErr w:type="spellStart"/>
      <w:r w:rsidRPr="00B203FB">
        <w:rPr>
          <w:rStyle w:val="A3"/>
          <w:rFonts w:ascii="Arial" w:hAnsi="Arial" w:cs="Arial"/>
          <w:sz w:val="22"/>
          <w:szCs w:val="22"/>
        </w:rPr>
        <w:t>GNI</w:t>
      </w:r>
      <w:proofErr w:type="spellEnd"/>
      <w:r w:rsidRPr="00B203FB">
        <w:rPr>
          <w:rStyle w:val="A3"/>
          <w:rFonts w:ascii="Arial" w:hAnsi="Arial" w:cs="Arial"/>
          <w:sz w:val="22"/>
          <w:szCs w:val="22"/>
        </w:rPr>
        <w:t xml:space="preserve"> and Regional Income Taxes per Capita</w:t>
      </w:r>
    </w:p>
    <w:p w14:paraId="70214E8E" w14:textId="78E978AB" w:rsidR="00B203FB" w:rsidRPr="00B203FB" w:rsidRDefault="00B203FB" w:rsidP="00287385">
      <w:pPr>
        <w:spacing w:line="276" w:lineRule="auto"/>
        <w:rPr>
          <w:rFonts w:ascii="Arial" w:hAnsi="Arial" w:cs="Arial"/>
          <w:sz w:val="22"/>
          <w:szCs w:val="22"/>
        </w:rPr>
      </w:pPr>
      <w:r w:rsidRPr="00B203FB">
        <w:rPr>
          <w:rFonts w:ascii="Arial" w:hAnsi="Arial" w:cs="Arial"/>
          <w:sz w:val="22"/>
          <w:szCs w:val="22"/>
        </w:rPr>
        <w:t xml:space="preserve">&lt;graph&gt; </w:t>
      </w:r>
      <w:r w:rsidRPr="00B203FB">
        <w:rPr>
          <w:rFonts w:ascii="Arial" w:hAnsi="Arial" w:cs="Arial"/>
          <w:sz w:val="22"/>
          <w:szCs w:val="22"/>
        </w:rPr>
        <w:t xml:space="preserve">Changes in </w:t>
      </w:r>
      <w:proofErr w:type="spellStart"/>
      <w:r w:rsidRPr="00B203FB">
        <w:rPr>
          <w:rFonts w:ascii="Arial" w:hAnsi="Arial" w:cs="Arial"/>
          <w:sz w:val="22"/>
          <w:szCs w:val="22"/>
        </w:rPr>
        <w:t>GNI</w:t>
      </w:r>
      <w:proofErr w:type="spellEnd"/>
      <w:r w:rsidRPr="00B203FB">
        <w:rPr>
          <w:rFonts w:ascii="Arial" w:hAnsi="Arial" w:cs="Arial"/>
          <w:sz w:val="22"/>
          <w:szCs w:val="22"/>
        </w:rPr>
        <w:t xml:space="preserve"> per Capita</w:t>
      </w:r>
    </w:p>
    <w:p w14:paraId="1B2E8F84" w14:textId="7F0555A1" w:rsidR="00B203FB" w:rsidRPr="00B203FB" w:rsidRDefault="00B203FB" w:rsidP="00B203FB">
      <w:pPr>
        <w:spacing w:line="276" w:lineRule="auto"/>
        <w:rPr>
          <w:rFonts w:ascii="Arial" w:hAnsi="Arial" w:cs="Arial"/>
          <w:sz w:val="22"/>
          <w:szCs w:val="22"/>
        </w:rPr>
      </w:pPr>
      <w:r w:rsidRPr="00B203FB">
        <w:rPr>
          <w:rFonts w:ascii="Arial" w:hAnsi="Arial" w:cs="Arial"/>
          <w:sz w:val="22"/>
          <w:szCs w:val="22"/>
        </w:rPr>
        <w:t>&lt;graph&gt; Changes in Gross Regional Income (-Si)</w:t>
      </w:r>
    </w:p>
    <w:p w14:paraId="416EEB39" w14:textId="3F674DF8" w:rsidR="00B203FB" w:rsidRPr="00B203FB" w:rsidRDefault="00B203FB" w:rsidP="00B203FB">
      <w:pPr>
        <w:spacing w:line="276" w:lineRule="auto"/>
        <w:rPr>
          <w:rStyle w:val="A3"/>
          <w:rFonts w:ascii="Arial" w:hAnsi="Arial" w:cs="Arial"/>
          <w:sz w:val="22"/>
          <w:szCs w:val="22"/>
        </w:rPr>
      </w:pPr>
      <w:r w:rsidRPr="00B203FB">
        <w:rPr>
          <w:rFonts w:ascii="Arial" w:hAnsi="Arial" w:cs="Arial"/>
          <w:sz w:val="22"/>
          <w:szCs w:val="22"/>
        </w:rPr>
        <w:t xml:space="preserve">&lt;graph&gt; </w:t>
      </w:r>
      <w:r w:rsidRPr="00B203FB">
        <w:rPr>
          <w:rStyle w:val="A3"/>
          <w:rFonts w:ascii="Arial" w:hAnsi="Arial" w:cs="Arial"/>
          <w:sz w:val="22"/>
          <w:szCs w:val="22"/>
        </w:rPr>
        <w:t>Changes in Gross Regional Income by Province (-Do)</w:t>
      </w:r>
    </w:p>
    <w:p w14:paraId="7926F36A" w14:textId="487581D9" w:rsidR="00B203FB" w:rsidRPr="00B203FB" w:rsidRDefault="00B203FB" w:rsidP="00B203FB">
      <w:pPr>
        <w:spacing w:line="276" w:lineRule="auto"/>
        <w:rPr>
          <w:rStyle w:val="A3"/>
          <w:rFonts w:ascii="Arial" w:hAnsi="Arial" w:cs="Arial"/>
          <w:sz w:val="22"/>
          <w:szCs w:val="22"/>
        </w:rPr>
      </w:pPr>
      <w:r w:rsidRPr="00B203FB">
        <w:rPr>
          <w:rStyle w:val="A3"/>
          <w:rFonts w:ascii="Arial" w:hAnsi="Arial" w:cs="Arial"/>
          <w:sz w:val="22"/>
          <w:szCs w:val="22"/>
        </w:rPr>
        <w:t xml:space="preserve">&lt;map&gt; </w:t>
      </w:r>
      <w:r w:rsidRPr="00B203FB">
        <w:rPr>
          <w:rStyle w:val="A3"/>
          <w:rFonts w:ascii="Arial" w:hAnsi="Arial" w:cs="Arial"/>
          <w:sz w:val="22"/>
          <w:szCs w:val="22"/>
        </w:rPr>
        <w:t>Private Final Consumption Expenditure Per Capita</w:t>
      </w:r>
    </w:p>
    <w:p w14:paraId="6A900F7C" w14:textId="7E5B0957" w:rsidR="00B203FB" w:rsidRPr="00B203FB" w:rsidRDefault="00B203FB" w:rsidP="00B203FB">
      <w:pPr>
        <w:spacing w:line="276" w:lineRule="auto"/>
        <w:rPr>
          <w:rStyle w:val="A3"/>
          <w:rFonts w:ascii="Arial" w:hAnsi="Arial" w:cs="Arial"/>
          <w:sz w:val="22"/>
          <w:szCs w:val="22"/>
        </w:rPr>
      </w:pPr>
      <w:r w:rsidRPr="00B203FB">
        <w:rPr>
          <w:rStyle w:val="A3"/>
          <w:rFonts w:ascii="Arial" w:hAnsi="Arial" w:cs="Arial"/>
          <w:sz w:val="22"/>
          <w:szCs w:val="22"/>
        </w:rPr>
        <w:t xml:space="preserve">&lt;map&gt; </w:t>
      </w:r>
      <w:r w:rsidRPr="00B203FB">
        <w:rPr>
          <w:rStyle w:val="A3"/>
          <w:rFonts w:ascii="Arial" w:hAnsi="Arial" w:cs="Arial"/>
          <w:sz w:val="22"/>
          <w:szCs w:val="22"/>
        </w:rPr>
        <w:t>Government Final Consumption Expenditure Per Capita</w:t>
      </w:r>
    </w:p>
    <w:p w14:paraId="5AC888D9" w14:textId="2BA65FD9" w:rsidR="00B203FB" w:rsidRPr="00B203FB" w:rsidRDefault="00B203FB" w:rsidP="00B203FB">
      <w:pPr>
        <w:spacing w:line="276" w:lineRule="auto"/>
        <w:rPr>
          <w:rStyle w:val="A3"/>
          <w:rFonts w:ascii="Arial" w:hAnsi="Arial" w:cs="Arial"/>
          <w:sz w:val="22"/>
          <w:szCs w:val="22"/>
        </w:rPr>
      </w:pPr>
      <w:r w:rsidRPr="00B203FB">
        <w:rPr>
          <w:rStyle w:val="A3"/>
          <w:rFonts w:ascii="Arial" w:hAnsi="Arial" w:cs="Arial"/>
          <w:sz w:val="22"/>
          <w:szCs w:val="22"/>
        </w:rPr>
        <w:t xml:space="preserve">&lt;graph&gt; </w:t>
      </w:r>
      <w:r w:rsidRPr="00B203FB">
        <w:rPr>
          <w:rStyle w:val="A3"/>
          <w:rFonts w:ascii="Arial" w:hAnsi="Arial" w:cs="Arial"/>
          <w:sz w:val="22"/>
          <w:szCs w:val="22"/>
        </w:rPr>
        <w:t>Final Consumption Expenditure (2020)</w:t>
      </w:r>
    </w:p>
    <w:p w14:paraId="78F57DD8" w14:textId="2C6D2D49" w:rsidR="00B203FB" w:rsidRPr="00B203FB" w:rsidRDefault="00B203FB" w:rsidP="00B203FB">
      <w:pPr>
        <w:spacing w:line="276" w:lineRule="auto"/>
        <w:rPr>
          <w:rStyle w:val="A3"/>
          <w:rFonts w:ascii="Arial" w:hAnsi="Arial" w:cs="Arial"/>
          <w:sz w:val="22"/>
          <w:szCs w:val="22"/>
        </w:rPr>
      </w:pPr>
      <w:r w:rsidRPr="00B203FB">
        <w:rPr>
          <w:rStyle w:val="A3"/>
          <w:rFonts w:ascii="Arial" w:hAnsi="Arial" w:cs="Arial"/>
          <w:sz w:val="22"/>
          <w:szCs w:val="22"/>
        </w:rPr>
        <w:t>&lt;graph&gt; Changes in Private Consumption Expenditure (1995–2020)</w:t>
      </w:r>
    </w:p>
    <w:p w14:paraId="56965420" w14:textId="35E437CB" w:rsidR="00B203FB" w:rsidRPr="00B203FB" w:rsidRDefault="00B203FB" w:rsidP="00B203FB">
      <w:pPr>
        <w:spacing w:line="276" w:lineRule="auto"/>
        <w:rPr>
          <w:rStyle w:val="A3"/>
          <w:rFonts w:ascii="Arial" w:hAnsi="Arial" w:cs="Arial"/>
          <w:sz w:val="22"/>
          <w:szCs w:val="22"/>
        </w:rPr>
      </w:pPr>
      <w:r w:rsidRPr="00B203FB">
        <w:rPr>
          <w:rStyle w:val="A3"/>
          <w:rFonts w:ascii="Arial" w:hAnsi="Arial" w:cs="Arial"/>
          <w:sz w:val="22"/>
          <w:szCs w:val="22"/>
        </w:rPr>
        <w:t>&lt;graph&gt; Change in Government Consumption Expenditure (1995–2020)</w:t>
      </w:r>
    </w:p>
    <w:p w14:paraId="781ED5E1" w14:textId="3955EBE0" w:rsidR="00B203FB" w:rsidRPr="00B203FB" w:rsidRDefault="00B203FB" w:rsidP="00B203FB">
      <w:pPr>
        <w:spacing w:line="276" w:lineRule="auto"/>
        <w:rPr>
          <w:rStyle w:val="A3"/>
          <w:rFonts w:ascii="Arial" w:hAnsi="Arial" w:cs="Arial"/>
          <w:sz w:val="22"/>
          <w:szCs w:val="22"/>
        </w:rPr>
      </w:pPr>
      <w:r w:rsidRPr="00B203FB">
        <w:rPr>
          <w:rStyle w:val="A3"/>
          <w:rFonts w:ascii="Arial" w:hAnsi="Arial" w:cs="Arial"/>
          <w:sz w:val="22"/>
          <w:szCs w:val="22"/>
        </w:rPr>
        <w:t>&lt;graph&gt; Changes in Consumer Price Index (1995–2020)</w:t>
      </w:r>
    </w:p>
    <w:p w14:paraId="67D732EB" w14:textId="77777777" w:rsidR="00B203FB" w:rsidRPr="00B203FB" w:rsidRDefault="00B203FB" w:rsidP="00287385">
      <w:pPr>
        <w:spacing w:line="276" w:lineRule="auto"/>
        <w:rPr>
          <w:rFonts w:ascii="Arial" w:hAnsi="Arial" w:cs="Arial"/>
          <w:sz w:val="22"/>
          <w:szCs w:val="22"/>
        </w:rPr>
      </w:pPr>
    </w:p>
    <w:p w14:paraId="6483F306" w14:textId="77777777" w:rsidR="00EC55D2" w:rsidRPr="00287385" w:rsidRDefault="00EC55D2" w:rsidP="00287385">
      <w:pPr>
        <w:widowControl/>
        <w:wordWrap/>
        <w:spacing w:line="276" w:lineRule="auto"/>
        <w:ind w:firstLine="128"/>
        <w:rPr>
          <w:rFonts w:ascii="Arial" w:hAnsi="Arial" w:cs="Arial"/>
          <w:kern w:val="0"/>
          <w:sz w:val="22"/>
          <w:szCs w:val="22"/>
        </w:rPr>
      </w:pPr>
      <w:r w:rsidRPr="00287385">
        <w:rPr>
          <w:rFonts w:ascii="Arial" w:hAnsi="Arial" w:cs="Arial"/>
          <w:kern w:val="0"/>
          <w:sz w:val="22"/>
          <w:szCs w:val="22"/>
        </w:rPr>
        <w:t xml:space="preserve">Regional gross domestic product (RGDP) has been regarded as an index that evaluates regional wealth to explain regional inequality and economic differences at the national level. However, it might not include </w:t>
      </w:r>
      <w:proofErr w:type="gramStart"/>
      <w:r w:rsidRPr="00287385">
        <w:rPr>
          <w:rFonts w:ascii="Arial" w:hAnsi="Arial" w:cs="Arial"/>
          <w:kern w:val="0"/>
          <w:sz w:val="22"/>
          <w:szCs w:val="22"/>
        </w:rPr>
        <w:t>all of</w:t>
      </w:r>
      <w:proofErr w:type="gramEnd"/>
      <w:r w:rsidRPr="00287385">
        <w:rPr>
          <w:rFonts w:ascii="Arial" w:hAnsi="Arial" w:cs="Arial"/>
          <w:kern w:val="0"/>
          <w:sz w:val="22"/>
          <w:szCs w:val="22"/>
        </w:rPr>
        <w:t xml:space="preserve"> the regional incomes. For example, the output produced by a branch factory would be included in the RGDP in the administrative region in which the branch is located, while the surplus yielded by the branch is going to be integrated into the regional income in the administrative region in which the headquarter is located. Therefore, the index of regional income levels should use total regional income rather than RGDP. Nevertheless, it is hard to use regional income at the -</w:t>
      </w:r>
      <w:proofErr w:type="spellStart"/>
      <w:r w:rsidRPr="00287385">
        <w:rPr>
          <w:rFonts w:ascii="Arial" w:hAnsi="Arial" w:cs="Arial"/>
          <w:kern w:val="0"/>
          <w:sz w:val="22"/>
          <w:szCs w:val="22"/>
        </w:rPr>
        <w:t>si</w:t>
      </w:r>
      <w:proofErr w:type="spellEnd"/>
      <w:r w:rsidRPr="00287385">
        <w:rPr>
          <w:rFonts w:ascii="Arial" w:hAnsi="Arial" w:cs="Arial"/>
          <w:kern w:val="0"/>
          <w:sz w:val="22"/>
          <w:szCs w:val="22"/>
        </w:rPr>
        <w:t>/-gun/-</w:t>
      </w:r>
      <w:proofErr w:type="spellStart"/>
      <w:r w:rsidRPr="00287385">
        <w:rPr>
          <w:rFonts w:ascii="Arial" w:hAnsi="Arial" w:cs="Arial"/>
          <w:kern w:val="0"/>
          <w:sz w:val="22"/>
          <w:szCs w:val="22"/>
        </w:rPr>
        <w:t>gu</w:t>
      </w:r>
      <w:proofErr w:type="spellEnd"/>
      <w:r w:rsidRPr="00287385">
        <w:rPr>
          <w:rFonts w:ascii="Arial" w:hAnsi="Arial" w:cs="Arial"/>
          <w:kern w:val="0"/>
          <w:sz w:val="22"/>
          <w:szCs w:val="22"/>
        </w:rPr>
        <w:t xml:space="preserve"> area levels because regional income data is only available at the level of metropolitan cities and provinces (-do) in Korea. Instead, regional income tax would be used as a substitute index of regional income at the level of sub-metropolitan cities and provinces.</w:t>
      </w:r>
    </w:p>
    <w:p w14:paraId="350F0778" w14:textId="77777777" w:rsidR="00EC55D2" w:rsidRPr="00287385" w:rsidRDefault="00EC55D2" w:rsidP="00287385">
      <w:pPr>
        <w:widowControl/>
        <w:wordWrap/>
        <w:spacing w:line="276" w:lineRule="auto"/>
        <w:ind w:firstLine="128"/>
        <w:rPr>
          <w:rFonts w:ascii="Arial" w:hAnsi="Arial" w:cs="Arial"/>
          <w:kern w:val="0"/>
          <w:sz w:val="22"/>
          <w:szCs w:val="22"/>
        </w:rPr>
      </w:pPr>
      <w:r w:rsidRPr="00287385">
        <w:rPr>
          <w:rFonts w:ascii="Arial" w:hAnsi="Arial" w:cs="Arial"/>
          <w:kern w:val="0"/>
          <w:sz w:val="22"/>
          <w:szCs w:val="22"/>
        </w:rPr>
        <w:t xml:space="preserve">Total regional income has increased from 661 trillion won in 2000 to 1,949 trillion won in 2019, accounting for a 194.7% increase for 19 years. In terms of regional income by the level of metropolitan cities and provinces, higher regions than the national average were as follows: Gyeonggi-do (274.2%), Incheon (259.1%), Chungcheongnam-do (243.9%), </w:t>
      </w:r>
      <w:proofErr w:type="spellStart"/>
      <w:r w:rsidRPr="00287385">
        <w:rPr>
          <w:rFonts w:ascii="Arial" w:hAnsi="Arial" w:cs="Arial"/>
          <w:kern w:val="0"/>
          <w:sz w:val="22"/>
          <w:szCs w:val="22"/>
        </w:rPr>
        <w:t>Jeju</w:t>
      </w:r>
      <w:proofErr w:type="spellEnd"/>
      <w:r w:rsidRPr="00287385">
        <w:rPr>
          <w:rFonts w:ascii="Arial" w:hAnsi="Arial" w:cs="Arial"/>
          <w:kern w:val="0"/>
          <w:sz w:val="22"/>
          <w:szCs w:val="22"/>
        </w:rPr>
        <w:t xml:space="preserve">-do (240.6%), </w:t>
      </w:r>
      <w:proofErr w:type="spellStart"/>
      <w:r w:rsidRPr="00287385">
        <w:rPr>
          <w:rFonts w:ascii="Arial" w:hAnsi="Arial" w:cs="Arial"/>
          <w:kern w:val="0"/>
          <w:sz w:val="22"/>
          <w:szCs w:val="22"/>
        </w:rPr>
        <w:t>Chungcheongbuk</w:t>
      </w:r>
      <w:proofErr w:type="spellEnd"/>
      <w:r w:rsidRPr="00287385">
        <w:rPr>
          <w:rFonts w:ascii="Arial" w:hAnsi="Arial" w:cs="Arial"/>
          <w:kern w:val="0"/>
          <w:sz w:val="22"/>
          <w:szCs w:val="22"/>
        </w:rPr>
        <w:t xml:space="preserve">-do (216.8%), Gwangju (207.4). </w:t>
      </w:r>
      <w:proofErr w:type="gramStart"/>
      <w:r w:rsidRPr="00287385">
        <w:rPr>
          <w:rFonts w:ascii="Arial" w:hAnsi="Arial" w:cs="Arial"/>
          <w:kern w:val="0"/>
          <w:sz w:val="22"/>
          <w:szCs w:val="22"/>
        </w:rPr>
        <w:t>In particular, regional</w:t>
      </w:r>
      <w:proofErr w:type="gramEnd"/>
      <w:r w:rsidRPr="00287385">
        <w:rPr>
          <w:rFonts w:ascii="Arial" w:hAnsi="Arial" w:cs="Arial"/>
          <w:kern w:val="0"/>
          <w:sz w:val="22"/>
          <w:szCs w:val="22"/>
        </w:rPr>
        <w:t xml:space="preserve"> income in Gyeonggi-do has overtaken Seoul since 2016 and accounted for 26.4% of national income in 2019. In this same year, the regional income per capita by the level of metropolitan cities and provinces was as follows: Ulsan (54.19 million won), Seoul (48.69 million won), Chungcheongnam-do (41.09 million won), Gyeonggi-do (39.29 million won), Sejong (38.18 million won). The level of regional income tax per capita by the -</w:t>
      </w:r>
      <w:proofErr w:type="spellStart"/>
      <w:r w:rsidRPr="00287385">
        <w:rPr>
          <w:rFonts w:ascii="Arial" w:hAnsi="Arial" w:cs="Arial"/>
          <w:kern w:val="0"/>
          <w:sz w:val="22"/>
          <w:szCs w:val="22"/>
        </w:rPr>
        <w:t>si</w:t>
      </w:r>
      <w:proofErr w:type="spellEnd"/>
      <w:r w:rsidRPr="00287385">
        <w:rPr>
          <w:rFonts w:ascii="Arial" w:hAnsi="Arial" w:cs="Arial"/>
          <w:kern w:val="0"/>
          <w:sz w:val="22"/>
          <w:szCs w:val="22"/>
        </w:rPr>
        <w:t>/-gun areas in 2019 was as follows: Seoul Jung-</w:t>
      </w:r>
      <w:proofErr w:type="spellStart"/>
      <w:r w:rsidRPr="00287385">
        <w:rPr>
          <w:rFonts w:ascii="Arial" w:hAnsi="Arial" w:cs="Arial"/>
          <w:kern w:val="0"/>
          <w:sz w:val="22"/>
          <w:szCs w:val="22"/>
        </w:rPr>
        <w:t>gu</w:t>
      </w:r>
      <w:proofErr w:type="spellEnd"/>
      <w:r w:rsidRPr="00287385">
        <w:rPr>
          <w:rFonts w:ascii="Arial" w:hAnsi="Arial" w:cs="Arial"/>
          <w:kern w:val="0"/>
          <w:sz w:val="22"/>
          <w:szCs w:val="22"/>
        </w:rPr>
        <w:t xml:space="preserve"> (6.59 million won), Seoul </w:t>
      </w:r>
      <w:proofErr w:type="spellStart"/>
      <w:r w:rsidRPr="00287385">
        <w:rPr>
          <w:rFonts w:ascii="Arial" w:hAnsi="Arial" w:cs="Arial"/>
          <w:kern w:val="0"/>
          <w:sz w:val="22"/>
          <w:szCs w:val="22"/>
        </w:rPr>
        <w:t>Jongno-gu</w:t>
      </w:r>
      <w:proofErr w:type="spellEnd"/>
      <w:r w:rsidRPr="00287385">
        <w:rPr>
          <w:rFonts w:ascii="Arial" w:hAnsi="Arial" w:cs="Arial"/>
          <w:kern w:val="0"/>
          <w:sz w:val="22"/>
          <w:szCs w:val="22"/>
        </w:rPr>
        <w:t xml:space="preserve"> (3.13 million won), Gangnam-</w:t>
      </w:r>
      <w:proofErr w:type="spellStart"/>
      <w:r w:rsidRPr="00287385">
        <w:rPr>
          <w:rFonts w:ascii="Arial" w:hAnsi="Arial" w:cs="Arial"/>
          <w:kern w:val="0"/>
          <w:sz w:val="22"/>
          <w:szCs w:val="22"/>
        </w:rPr>
        <w:t>gu</w:t>
      </w:r>
      <w:proofErr w:type="spellEnd"/>
      <w:r w:rsidRPr="00287385">
        <w:rPr>
          <w:rFonts w:ascii="Arial" w:hAnsi="Arial" w:cs="Arial"/>
          <w:kern w:val="0"/>
          <w:sz w:val="22"/>
          <w:szCs w:val="22"/>
        </w:rPr>
        <w:t xml:space="preserve"> (2.24 million won) in Seoul, </w:t>
      </w:r>
      <w:proofErr w:type="spellStart"/>
      <w:r w:rsidRPr="00287385">
        <w:rPr>
          <w:rFonts w:ascii="Arial" w:hAnsi="Arial" w:cs="Arial"/>
          <w:kern w:val="0"/>
          <w:sz w:val="22"/>
          <w:szCs w:val="22"/>
        </w:rPr>
        <w:t>Icheon-si</w:t>
      </w:r>
      <w:proofErr w:type="spellEnd"/>
      <w:r w:rsidRPr="00287385">
        <w:rPr>
          <w:rFonts w:ascii="Arial" w:hAnsi="Arial" w:cs="Arial"/>
          <w:kern w:val="0"/>
          <w:sz w:val="22"/>
          <w:szCs w:val="22"/>
        </w:rPr>
        <w:t xml:space="preserve"> (2.07 million won) in Gyeonggi-do, </w:t>
      </w:r>
      <w:proofErr w:type="spellStart"/>
      <w:r w:rsidRPr="00287385">
        <w:rPr>
          <w:rFonts w:ascii="Arial" w:hAnsi="Arial" w:cs="Arial"/>
          <w:kern w:val="0"/>
          <w:sz w:val="22"/>
          <w:szCs w:val="22"/>
        </w:rPr>
        <w:t>Seocho-gu</w:t>
      </w:r>
      <w:proofErr w:type="spellEnd"/>
      <w:r w:rsidRPr="00287385">
        <w:rPr>
          <w:rFonts w:ascii="Arial" w:hAnsi="Arial" w:cs="Arial"/>
          <w:kern w:val="0"/>
          <w:sz w:val="22"/>
          <w:szCs w:val="22"/>
        </w:rPr>
        <w:t xml:space="preserve"> (1.67 million won) in Seoul, </w:t>
      </w:r>
      <w:proofErr w:type="spellStart"/>
      <w:r w:rsidRPr="00287385">
        <w:rPr>
          <w:rFonts w:ascii="Arial" w:hAnsi="Arial" w:cs="Arial"/>
          <w:kern w:val="0"/>
          <w:sz w:val="22"/>
          <w:szCs w:val="22"/>
        </w:rPr>
        <w:t>Yeongdeungpo-gu</w:t>
      </w:r>
      <w:proofErr w:type="spellEnd"/>
      <w:r w:rsidRPr="00287385">
        <w:rPr>
          <w:rFonts w:ascii="Arial" w:hAnsi="Arial" w:cs="Arial"/>
          <w:kern w:val="0"/>
          <w:sz w:val="22"/>
          <w:szCs w:val="22"/>
        </w:rPr>
        <w:t xml:space="preserve"> (1.62 million won) in Seoul, </w:t>
      </w:r>
      <w:proofErr w:type="spellStart"/>
      <w:r w:rsidRPr="00287385">
        <w:rPr>
          <w:rFonts w:ascii="Arial" w:hAnsi="Arial" w:cs="Arial"/>
          <w:kern w:val="0"/>
          <w:sz w:val="22"/>
          <w:szCs w:val="22"/>
        </w:rPr>
        <w:t>Jincheon-si</w:t>
      </w:r>
      <w:proofErr w:type="spellEnd"/>
      <w:r w:rsidRPr="00287385">
        <w:rPr>
          <w:rFonts w:ascii="Arial" w:hAnsi="Arial" w:cs="Arial"/>
          <w:kern w:val="0"/>
          <w:sz w:val="22"/>
          <w:szCs w:val="22"/>
        </w:rPr>
        <w:t xml:space="preserve"> (1.14 million won) in </w:t>
      </w:r>
      <w:proofErr w:type="spellStart"/>
      <w:r w:rsidRPr="00287385">
        <w:rPr>
          <w:rFonts w:ascii="Arial" w:hAnsi="Arial" w:cs="Arial"/>
          <w:kern w:val="0"/>
          <w:sz w:val="22"/>
          <w:szCs w:val="22"/>
        </w:rPr>
        <w:t>Chungcheongbuk</w:t>
      </w:r>
      <w:proofErr w:type="spellEnd"/>
      <w:r w:rsidRPr="00287385">
        <w:rPr>
          <w:rFonts w:ascii="Arial" w:hAnsi="Arial" w:cs="Arial"/>
          <w:kern w:val="0"/>
          <w:sz w:val="22"/>
          <w:szCs w:val="22"/>
        </w:rPr>
        <w:t xml:space="preserve">-do, </w:t>
      </w:r>
      <w:proofErr w:type="spellStart"/>
      <w:r w:rsidRPr="00287385">
        <w:rPr>
          <w:rFonts w:ascii="Arial" w:hAnsi="Arial" w:cs="Arial"/>
          <w:kern w:val="0"/>
          <w:sz w:val="22"/>
          <w:szCs w:val="22"/>
        </w:rPr>
        <w:t>Eumseong</w:t>
      </w:r>
      <w:proofErr w:type="spellEnd"/>
      <w:r w:rsidRPr="00287385">
        <w:rPr>
          <w:rFonts w:ascii="Arial" w:hAnsi="Arial" w:cs="Arial"/>
          <w:kern w:val="0"/>
          <w:sz w:val="22"/>
          <w:szCs w:val="22"/>
        </w:rPr>
        <w:t xml:space="preserve">-gun (1.06 million won) in </w:t>
      </w:r>
      <w:proofErr w:type="spellStart"/>
      <w:r w:rsidRPr="00287385">
        <w:rPr>
          <w:rFonts w:ascii="Arial" w:hAnsi="Arial" w:cs="Arial"/>
          <w:kern w:val="0"/>
          <w:sz w:val="22"/>
          <w:szCs w:val="22"/>
        </w:rPr>
        <w:t>Chungcheongbuk</w:t>
      </w:r>
      <w:proofErr w:type="spellEnd"/>
      <w:r w:rsidRPr="00287385">
        <w:rPr>
          <w:rFonts w:ascii="Arial" w:hAnsi="Arial" w:cs="Arial"/>
          <w:kern w:val="0"/>
          <w:sz w:val="22"/>
          <w:szCs w:val="22"/>
        </w:rPr>
        <w:t xml:space="preserve">-do. On the other hand, the lowest region was </w:t>
      </w:r>
      <w:proofErr w:type="spellStart"/>
      <w:r w:rsidRPr="00287385">
        <w:rPr>
          <w:rFonts w:ascii="Arial" w:hAnsi="Arial" w:cs="Arial"/>
          <w:kern w:val="0"/>
          <w:sz w:val="22"/>
          <w:szCs w:val="22"/>
        </w:rPr>
        <w:t>Seogwipo-si</w:t>
      </w:r>
      <w:proofErr w:type="spellEnd"/>
      <w:r w:rsidRPr="00287385">
        <w:rPr>
          <w:rFonts w:ascii="Arial" w:hAnsi="Arial" w:cs="Arial"/>
          <w:kern w:val="0"/>
          <w:sz w:val="22"/>
          <w:szCs w:val="22"/>
        </w:rPr>
        <w:t xml:space="preserve"> in </w:t>
      </w:r>
      <w:proofErr w:type="spellStart"/>
      <w:r w:rsidRPr="00287385">
        <w:rPr>
          <w:rFonts w:ascii="Arial" w:hAnsi="Arial" w:cs="Arial"/>
          <w:kern w:val="0"/>
          <w:sz w:val="22"/>
          <w:szCs w:val="22"/>
        </w:rPr>
        <w:t>Jeju</w:t>
      </w:r>
      <w:proofErr w:type="spellEnd"/>
      <w:r w:rsidRPr="00287385">
        <w:rPr>
          <w:rFonts w:ascii="Arial" w:hAnsi="Arial" w:cs="Arial"/>
          <w:kern w:val="0"/>
          <w:sz w:val="22"/>
          <w:szCs w:val="22"/>
        </w:rPr>
        <w:t>-do, accounting for only 0.02 million won.</w:t>
      </w:r>
    </w:p>
    <w:p w14:paraId="1C9E5BB7" w14:textId="77777777" w:rsidR="00EC55D2" w:rsidRPr="00287385" w:rsidRDefault="00EC55D2" w:rsidP="00287385">
      <w:pPr>
        <w:widowControl/>
        <w:wordWrap/>
        <w:spacing w:line="276" w:lineRule="auto"/>
        <w:ind w:firstLine="128"/>
        <w:rPr>
          <w:rFonts w:ascii="Arial" w:hAnsi="Arial" w:cs="Arial"/>
          <w:kern w:val="0"/>
          <w:sz w:val="22"/>
          <w:szCs w:val="22"/>
        </w:rPr>
      </w:pPr>
      <w:r w:rsidRPr="00287385">
        <w:rPr>
          <w:rFonts w:ascii="Arial" w:hAnsi="Arial" w:cs="Arial"/>
          <w:kern w:val="0"/>
          <w:sz w:val="22"/>
          <w:szCs w:val="22"/>
        </w:rPr>
        <w:t xml:space="preserve">In terms of total regional consumption expenditure in 2019, the proportion of expenditure by metropolitan cities and provinces was as follows: Gyeonggi-do (23.4%), Seoul (20.7%), </w:t>
      </w:r>
      <w:proofErr w:type="spellStart"/>
      <w:r w:rsidRPr="00287385">
        <w:rPr>
          <w:rFonts w:ascii="Arial" w:hAnsi="Arial" w:cs="Arial"/>
          <w:kern w:val="0"/>
          <w:sz w:val="22"/>
          <w:szCs w:val="22"/>
        </w:rPr>
        <w:t>Gyeongsangnam</w:t>
      </w:r>
      <w:proofErr w:type="spellEnd"/>
      <w:r w:rsidRPr="00287385">
        <w:rPr>
          <w:rFonts w:ascii="Arial" w:hAnsi="Arial" w:cs="Arial"/>
          <w:kern w:val="0"/>
          <w:sz w:val="22"/>
          <w:szCs w:val="22"/>
        </w:rPr>
        <w:t xml:space="preserve">-do (6.3%), Busan (6.2%), Incheon (5.2%). Regions </w:t>
      </w:r>
      <w:r w:rsidRPr="00287385">
        <w:rPr>
          <w:rFonts w:ascii="Arial" w:hAnsi="Arial" w:cs="Arial"/>
          <w:kern w:val="0"/>
          <w:sz w:val="22"/>
          <w:szCs w:val="22"/>
        </w:rPr>
        <w:lastRenderedPageBreak/>
        <w:t xml:space="preserve">higher than the national average of consumption expenditure (24.4 million won) were Sejong (35.6 million won), Gangwon-do (29.5 million won), Seoul (26.9 million won), </w:t>
      </w:r>
      <w:proofErr w:type="spellStart"/>
      <w:r w:rsidRPr="00287385">
        <w:rPr>
          <w:rFonts w:ascii="Arial" w:hAnsi="Arial" w:cs="Arial"/>
          <w:kern w:val="0"/>
          <w:sz w:val="22"/>
          <w:szCs w:val="22"/>
        </w:rPr>
        <w:t>Jeollanam</w:t>
      </w:r>
      <w:proofErr w:type="spellEnd"/>
      <w:r w:rsidRPr="00287385">
        <w:rPr>
          <w:rFonts w:ascii="Arial" w:hAnsi="Arial" w:cs="Arial"/>
          <w:kern w:val="0"/>
          <w:sz w:val="22"/>
          <w:szCs w:val="22"/>
        </w:rPr>
        <w:t>-do (26.7 million won), and so on whereas regions lower than the national average were Incheon (22.2 million won) and Busan (23.5 million won). Consumption expenditure by item was as follows: food and non-alcoholic beverages (15.9%), restaurants and hotels (13.3%), transportation (12.0%), and housing, bills, gas, and other fuels (11.9%)</w:t>
      </w:r>
    </w:p>
    <w:p w14:paraId="02313C26" w14:textId="77777777" w:rsidR="00EC55D2" w:rsidRPr="00287385" w:rsidRDefault="00EC55D2" w:rsidP="00287385">
      <w:pPr>
        <w:spacing w:line="276" w:lineRule="auto"/>
        <w:rPr>
          <w:rFonts w:ascii="Arial" w:hAnsi="Arial" w:cs="Arial"/>
          <w:sz w:val="22"/>
          <w:szCs w:val="22"/>
        </w:rPr>
      </w:pPr>
    </w:p>
    <w:p w14:paraId="35DD27EA" w14:textId="77777777" w:rsidR="00EC55D2" w:rsidRPr="00287385" w:rsidRDefault="00EC55D2" w:rsidP="00287385">
      <w:pPr>
        <w:widowControl/>
        <w:wordWrap/>
        <w:spacing w:line="276" w:lineRule="auto"/>
        <w:rPr>
          <w:rFonts w:ascii="Arial" w:hAnsi="Arial" w:cs="Arial"/>
          <w:b/>
          <w:bCs/>
          <w:spacing w:val="-5"/>
          <w:kern w:val="0"/>
          <w:sz w:val="22"/>
          <w:szCs w:val="22"/>
        </w:rPr>
      </w:pPr>
    </w:p>
    <w:p w14:paraId="4B92BB93" w14:textId="77777777" w:rsidR="00F150D7" w:rsidRDefault="00F150D7">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00511900" w14:textId="09E5AFB7" w:rsidR="00EC55D2" w:rsidRPr="00287385" w:rsidRDefault="00EC55D2" w:rsidP="00287385">
      <w:pPr>
        <w:widowControl/>
        <w:wordWrap/>
        <w:spacing w:line="276" w:lineRule="auto"/>
        <w:rPr>
          <w:rFonts w:ascii="Arial" w:hAnsi="Arial" w:cs="Arial"/>
          <w:kern w:val="0"/>
          <w:sz w:val="22"/>
          <w:szCs w:val="22"/>
        </w:rPr>
      </w:pPr>
      <w:r w:rsidRPr="00287385">
        <w:rPr>
          <w:rFonts w:ascii="Arial" w:hAnsi="Arial" w:cs="Arial"/>
          <w:b/>
          <w:bCs/>
          <w:spacing w:val="-5"/>
          <w:kern w:val="0"/>
          <w:sz w:val="22"/>
          <w:szCs w:val="22"/>
        </w:rPr>
        <w:lastRenderedPageBreak/>
        <w:t>Industrial Structure</w:t>
      </w:r>
    </w:p>
    <w:p w14:paraId="4238C913" w14:textId="5732C3CD" w:rsidR="00EC55D2" w:rsidRPr="001A7902" w:rsidRDefault="00EC55D2" w:rsidP="00287385">
      <w:pPr>
        <w:spacing w:line="276" w:lineRule="auto"/>
        <w:rPr>
          <w:rFonts w:ascii="Arial" w:hAnsi="Arial" w:cs="Arial"/>
          <w:sz w:val="22"/>
          <w:szCs w:val="22"/>
        </w:rPr>
      </w:pPr>
    </w:p>
    <w:p w14:paraId="518E81AA" w14:textId="0234E924" w:rsidR="00F150D7" w:rsidRPr="001A7902" w:rsidRDefault="00F150D7" w:rsidP="00287385">
      <w:pPr>
        <w:spacing w:line="276" w:lineRule="auto"/>
        <w:rPr>
          <w:rFonts w:ascii="Arial" w:hAnsi="Arial" w:cs="Arial"/>
          <w:sz w:val="22"/>
          <w:szCs w:val="22"/>
        </w:rPr>
      </w:pPr>
      <w:r w:rsidRPr="001A7902">
        <w:rPr>
          <w:rFonts w:ascii="Arial" w:hAnsi="Arial" w:cs="Arial"/>
          <w:sz w:val="22"/>
          <w:szCs w:val="22"/>
        </w:rPr>
        <w:t>&lt;</w:t>
      </w:r>
      <w:r w:rsidR="003667A9" w:rsidRPr="001A7902">
        <w:rPr>
          <w:rFonts w:ascii="Arial" w:hAnsi="Arial" w:cs="Arial"/>
          <w:sz w:val="22"/>
          <w:szCs w:val="22"/>
        </w:rPr>
        <w:t xml:space="preserve">map, graph&gt; </w:t>
      </w:r>
      <w:r w:rsidR="003667A9" w:rsidRPr="001A7902">
        <w:rPr>
          <w:rStyle w:val="A3"/>
          <w:rFonts w:ascii="Arial" w:hAnsi="Arial" w:cs="Arial"/>
          <w:sz w:val="22"/>
          <w:szCs w:val="22"/>
        </w:rPr>
        <w:t>Ratio of Employees by Industry (2019)</w:t>
      </w:r>
    </w:p>
    <w:p w14:paraId="2479BB27" w14:textId="42E0C366" w:rsidR="00F150D7" w:rsidRPr="001A7902" w:rsidRDefault="003667A9" w:rsidP="00287385">
      <w:pPr>
        <w:spacing w:line="276" w:lineRule="auto"/>
        <w:rPr>
          <w:rStyle w:val="A3"/>
          <w:rFonts w:ascii="Arial" w:hAnsi="Arial" w:cs="Arial"/>
          <w:sz w:val="22"/>
          <w:szCs w:val="22"/>
        </w:rPr>
      </w:pPr>
      <w:r w:rsidRPr="001A7902">
        <w:rPr>
          <w:rFonts w:ascii="Arial" w:hAnsi="Arial" w:cs="Arial"/>
          <w:sz w:val="22"/>
          <w:szCs w:val="22"/>
        </w:rPr>
        <w:t xml:space="preserve">&lt;graph&gt; </w:t>
      </w:r>
      <w:r w:rsidRPr="001A7902">
        <w:rPr>
          <w:rStyle w:val="A3"/>
          <w:rFonts w:ascii="Arial" w:hAnsi="Arial" w:cs="Arial"/>
          <w:sz w:val="22"/>
          <w:szCs w:val="22"/>
        </w:rPr>
        <w:t>Changes in the Percentage of Employees by Industry</w:t>
      </w:r>
    </w:p>
    <w:p w14:paraId="43B4F82C" w14:textId="4048A2C5" w:rsidR="003667A9" w:rsidRPr="001A7902" w:rsidRDefault="001A7902" w:rsidP="00287385">
      <w:pPr>
        <w:spacing w:line="276" w:lineRule="auto"/>
        <w:rPr>
          <w:rStyle w:val="A3"/>
          <w:rFonts w:ascii="Arial" w:hAnsi="Arial" w:cs="Arial"/>
          <w:sz w:val="22"/>
          <w:szCs w:val="22"/>
        </w:rPr>
      </w:pPr>
      <w:r w:rsidRPr="001A7902">
        <w:rPr>
          <w:rStyle w:val="A3"/>
          <w:rFonts w:ascii="Arial" w:hAnsi="Arial" w:cs="Arial"/>
          <w:sz w:val="22"/>
          <w:szCs w:val="22"/>
        </w:rPr>
        <w:t xml:space="preserve">&lt;map&gt; </w:t>
      </w:r>
      <w:r w:rsidRPr="001A7902">
        <w:rPr>
          <w:rStyle w:val="A3"/>
          <w:rFonts w:ascii="Arial" w:hAnsi="Arial" w:cs="Arial"/>
          <w:sz w:val="22"/>
          <w:szCs w:val="22"/>
        </w:rPr>
        <w:t>Businesses and Workers (2000)</w:t>
      </w:r>
    </w:p>
    <w:p w14:paraId="590156D3" w14:textId="03B4F8F4" w:rsidR="001A7902" w:rsidRPr="001A7902" w:rsidRDefault="001A7902" w:rsidP="001A7902">
      <w:pPr>
        <w:spacing w:line="276" w:lineRule="auto"/>
        <w:rPr>
          <w:rStyle w:val="A3"/>
          <w:rFonts w:ascii="Arial" w:hAnsi="Arial" w:cs="Arial"/>
          <w:sz w:val="22"/>
          <w:szCs w:val="22"/>
        </w:rPr>
      </w:pPr>
      <w:r w:rsidRPr="001A7902">
        <w:rPr>
          <w:rStyle w:val="A3"/>
          <w:rFonts w:ascii="Arial" w:hAnsi="Arial" w:cs="Arial"/>
          <w:sz w:val="22"/>
          <w:szCs w:val="22"/>
        </w:rPr>
        <w:t>&lt;map&gt; Businesses and Workers (2019)</w:t>
      </w:r>
    </w:p>
    <w:p w14:paraId="6D5730F2" w14:textId="462002B0" w:rsidR="001A7902" w:rsidRPr="001A7902" w:rsidRDefault="001A7902" w:rsidP="001A7902">
      <w:pPr>
        <w:spacing w:line="276" w:lineRule="auto"/>
        <w:rPr>
          <w:rStyle w:val="A3"/>
          <w:rFonts w:ascii="Arial" w:hAnsi="Arial" w:cs="Arial"/>
          <w:sz w:val="22"/>
          <w:szCs w:val="22"/>
        </w:rPr>
      </w:pPr>
      <w:r w:rsidRPr="001A7902">
        <w:rPr>
          <w:rStyle w:val="A3"/>
          <w:rFonts w:ascii="Arial" w:hAnsi="Arial" w:cs="Arial"/>
          <w:sz w:val="22"/>
          <w:szCs w:val="22"/>
        </w:rPr>
        <w:t>&lt;map&gt; Total Value Added (2010)</w:t>
      </w:r>
    </w:p>
    <w:p w14:paraId="614E7554" w14:textId="772EA579" w:rsidR="001A7902" w:rsidRPr="001A7902" w:rsidRDefault="001A7902" w:rsidP="001A7902">
      <w:pPr>
        <w:spacing w:line="276" w:lineRule="auto"/>
        <w:rPr>
          <w:rStyle w:val="A3"/>
          <w:rFonts w:ascii="Arial" w:hAnsi="Arial" w:cs="Arial"/>
          <w:sz w:val="22"/>
          <w:szCs w:val="22"/>
        </w:rPr>
      </w:pPr>
      <w:r w:rsidRPr="001A7902">
        <w:rPr>
          <w:rStyle w:val="A3"/>
          <w:rFonts w:ascii="Arial" w:hAnsi="Arial" w:cs="Arial"/>
          <w:sz w:val="22"/>
          <w:szCs w:val="22"/>
        </w:rPr>
        <w:t>&lt;map&gt; Total Value Added (2018)</w:t>
      </w:r>
    </w:p>
    <w:p w14:paraId="2164C77D" w14:textId="38C6FB64" w:rsidR="003667A9" w:rsidRPr="001A7902" w:rsidRDefault="001A7902" w:rsidP="00287385">
      <w:pPr>
        <w:spacing w:line="276" w:lineRule="auto"/>
        <w:rPr>
          <w:rStyle w:val="A3"/>
          <w:rFonts w:ascii="Arial" w:hAnsi="Arial" w:cs="Arial"/>
          <w:sz w:val="22"/>
          <w:szCs w:val="22"/>
        </w:rPr>
      </w:pPr>
      <w:r w:rsidRPr="001A7902">
        <w:rPr>
          <w:rStyle w:val="A3"/>
          <w:rFonts w:ascii="Arial" w:hAnsi="Arial" w:cs="Arial"/>
          <w:sz w:val="22"/>
          <w:szCs w:val="22"/>
        </w:rPr>
        <w:t xml:space="preserve">&lt;graph&gt; </w:t>
      </w:r>
      <w:r w:rsidRPr="001A7902">
        <w:rPr>
          <w:rStyle w:val="A3"/>
          <w:rFonts w:ascii="Arial" w:hAnsi="Arial" w:cs="Arial"/>
          <w:sz w:val="22"/>
          <w:szCs w:val="22"/>
        </w:rPr>
        <w:t>Value Added by Industry</w:t>
      </w:r>
    </w:p>
    <w:p w14:paraId="3E28E3EF" w14:textId="77777777" w:rsidR="00F150D7" w:rsidRPr="001A7902" w:rsidRDefault="00F150D7" w:rsidP="00287385">
      <w:pPr>
        <w:spacing w:line="276" w:lineRule="auto"/>
        <w:rPr>
          <w:rFonts w:ascii="Arial" w:hAnsi="Arial" w:cs="Arial"/>
          <w:sz w:val="22"/>
          <w:szCs w:val="22"/>
        </w:rPr>
      </w:pPr>
    </w:p>
    <w:p w14:paraId="1786C0F6" w14:textId="77777777" w:rsidR="00EC55D2" w:rsidRPr="00287385" w:rsidRDefault="00EC55D2" w:rsidP="00287385">
      <w:pPr>
        <w:widowControl/>
        <w:wordWrap/>
        <w:spacing w:line="276" w:lineRule="auto"/>
        <w:ind w:firstLine="128"/>
        <w:rPr>
          <w:rFonts w:ascii="Arial" w:hAnsi="Arial" w:cs="Arial"/>
          <w:kern w:val="0"/>
          <w:sz w:val="22"/>
          <w:szCs w:val="22"/>
        </w:rPr>
      </w:pPr>
      <w:r w:rsidRPr="00287385">
        <w:rPr>
          <w:rFonts w:ascii="Arial" w:hAnsi="Arial" w:cs="Arial"/>
          <w:spacing w:val="-3"/>
          <w:kern w:val="0"/>
          <w:sz w:val="22"/>
          <w:szCs w:val="22"/>
        </w:rPr>
        <w:t xml:space="preserve">An analysis of the changes in the proportion of employees and establishments by industries reveals that the economic sectors of agriculture, forestry, fishing, mining, and manufacturing have declined continuously, while service sectors have increased. For example, the proportion of mining and manufacturing employees declined from 20.4% in 2000 to 16.4% in 2019. On the other hand, the proportion of service industrial sector employees and their establishments grew from 68.9% in 2000 to 78.5% in 2019. </w:t>
      </w:r>
      <w:proofErr w:type="gramStart"/>
      <w:r w:rsidRPr="00287385">
        <w:rPr>
          <w:rFonts w:ascii="Arial" w:hAnsi="Arial" w:cs="Arial"/>
          <w:spacing w:val="-3"/>
          <w:kern w:val="0"/>
          <w:sz w:val="22"/>
          <w:szCs w:val="22"/>
        </w:rPr>
        <w:t>In particular, since</w:t>
      </w:r>
      <w:proofErr w:type="gramEnd"/>
      <w:r w:rsidRPr="00287385">
        <w:rPr>
          <w:rFonts w:ascii="Arial" w:hAnsi="Arial" w:cs="Arial"/>
          <w:spacing w:val="-3"/>
          <w:kern w:val="0"/>
          <w:sz w:val="22"/>
          <w:szCs w:val="22"/>
        </w:rPr>
        <w:t xml:space="preserve"> 2000, the greatest increases in the number of service sector employees per thousands of persons have mostly occurred in the large metropolitan areas where the service sector grew the fastest, such as Jung-</w:t>
      </w:r>
      <w:proofErr w:type="spellStart"/>
      <w:r w:rsidRPr="00287385">
        <w:rPr>
          <w:rFonts w:ascii="Arial" w:hAnsi="Arial" w:cs="Arial"/>
          <w:spacing w:val="-3"/>
          <w:kern w:val="0"/>
          <w:sz w:val="22"/>
          <w:szCs w:val="22"/>
        </w:rPr>
        <w:t>gu</w:t>
      </w:r>
      <w:proofErr w:type="spellEnd"/>
      <w:r w:rsidRPr="00287385">
        <w:rPr>
          <w:rFonts w:ascii="Arial" w:hAnsi="Arial" w:cs="Arial"/>
          <w:spacing w:val="-3"/>
          <w:kern w:val="0"/>
          <w:sz w:val="22"/>
          <w:szCs w:val="22"/>
        </w:rPr>
        <w:t xml:space="preserve"> in Seoul (2,441 to 3,111), </w:t>
      </w:r>
      <w:proofErr w:type="spellStart"/>
      <w:r w:rsidRPr="00287385">
        <w:rPr>
          <w:rFonts w:ascii="Arial" w:hAnsi="Arial" w:cs="Arial"/>
          <w:spacing w:val="-3"/>
          <w:kern w:val="0"/>
          <w:sz w:val="22"/>
          <w:szCs w:val="22"/>
        </w:rPr>
        <w:t>Geumcheon-gu</w:t>
      </w:r>
      <w:proofErr w:type="spellEnd"/>
      <w:r w:rsidRPr="00287385">
        <w:rPr>
          <w:rFonts w:ascii="Arial" w:hAnsi="Arial" w:cs="Arial"/>
          <w:spacing w:val="-3"/>
          <w:kern w:val="0"/>
          <w:sz w:val="22"/>
          <w:szCs w:val="22"/>
        </w:rPr>
        <w:t xml:space="preserve"> in Seoul (388 to 1,042), </w:t>
      </w:r>
      <w:proofErr w:type="spellStart"/>
      <w:r w:rsidRPr="00287385">
        <w:rPr>
          <w:rFonts w:ascii="Arial" w:hAnsi="Arial" w:cs="Arial"/>
          <w:spacing w:val="-3"/>
          <w:kern w:val="0"/>
          <w:sz w:val="22"/>
          <w:szCs w:val="22"/>
        </w:rPr>
        <w:t>Gangseo-gu</w:t>
      </w:r>
      <w:proofErr w:type="spellEnd"/>
      <w:r w:rsidRPr="00287385">
        <w:rPr>
          <w:rFonts w:ascii="Arial" w:hAnsi="Arial" w:cs="Arial"/>
          <w:spacing w:val="-3"/>
          <w:kern w:val="0"/>
          <w:sz w:val="22"/>
          <w:szCs w:val="22"/>
        </w:rPr>
        <w:t xml:space="preserve"> in Busan (449 to 1,004), </w:t>
      </w:r>
      <w:proofErr w:type="spellStart"/>
      <w:r w:rsidRPr="00287385">
        <w:rPr>
          <w:rFonts w:ascii="Arial" w:hAnsi="Arial" w:cs="Arial"/>
          <w:spacing w:val="-3"/>
          <w:kern w:val="0"/>
          <w:sz w:val="22"/>
          <w:szCs w:val="22"/>
        </w:rPr>
        <w:t>Jongno-gu</w:t>
      </w:r>
      <w:proofErr w:type="spellEnd"/>
      <w:r w:rsidRPr="00287385">
        <w:rPr>
          <w:rFonts w:ascii="Arial" w:hAnsi="Arial" w:cs="Arial"/>
          <w:spacing w:val="-3"/>
          <w:kern w:val="0"/>
          <w:sz w:val="22"/>
          <w:szCs w:val="22"/>
        </w:rPr>
        <w:t xml:space="preserve"> in Seoul (1,182 to 1,721), and Jung-</w:t>
      </w:r>
      <w:proofErr w:type="spellStart"/>
      <w:r w:rsidRPr="00287385">
        <w:rPr>
          <w:rFonts w:ascii="Arial" w:hAnsi="Arial" w:cs="Arial"/>
          <w:spacing w:val="-3"/>
          <w:kern w:val="0"/>
          <w:sz w:val="22"/>
          <w:szCs w:val="22"/>
        </w:rPr>
        <w:t>gu</w:t>
      </w:r>
      <w:proofErr w:type="spellEnd"/>
      <w:r w:rsidRPr="00287385">
        <w:rPr>
          <w:rFonts w:ascii="Arial" w:hAnsi="Arial" w:cs="Arial"/>
          <w:spacing w:val="-3"/>
          <w:kern w:val="0"/>
          <w:sz w:val="22"/>
          <w:szCs w:val="22"/>
        </w:rPr>
        <w:t xml:space="preserve"> in Busan (1,122 to 1,593).</w:t>
      </w:r>
    </w:p>
    <w:p w14:paraId="27A5642D" w14:textId="77777777" w:rsidR="00EC55D2" w:rsidRPr="00287385" w:rsidRDefault="00EC55D2" w:rsidP="00287385">
      <w:pPr>
        <w:spacing w:line="276" w:lineRule="auto"/>
        <w:rPr>
          <w:rFonts w:ascii="Arial" w:hAnsi="Arial" w:cs="Arial"/>
          <w:sz w:val="22"/>
          <w:szCs w:val="22"/>
        </w:rPr>
      </w:pPr>
    </w:p>
    <w:p w14:paraId="0F00DEC7" w14:textId="77777777" w:rsidR="00EC55D2" w:rsidRPr="00287385" w:rsidRDefault="00EC55D2" w:rsidP="00287385">
      <w:pPr>
        <w:spacing w:line="276" w:lineRule="auto"/>
        <w:rPr>
          <w:rFonts w:ascii="Arial" w:hAnsi="Arial" w:cs="Arial"/>
          <w:sz w:val="22"/>
          <w:szCs w:val="22"/>
        </w:rPr>
      </w:pPr>
    </w:p>
    <w:p w14:paraId="05471589" w14:textId="77777777" w:rsidR="00FC2B41" w:rsidRDefault="00FC2B41">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2F6F3643" w14:textId="290D7B7C" w:rsidR="00EC55D2" w:rsidRPr="00287385" w:rsidRDefault="00EC55D2" w:rsidP="00287385">
      <w:pPr>
        <w:widowControl/>
        <w:wordWrap/>
        <w:spacing w:line="276" w:lineRule="auto"/>
        <w:rPr>
          <w:rFonts w:ascii="Arial" w:hAnsi="Arial" w:cs="Arial"/>
          <w:kern w:val="0"/>
          <w:sz w:val="22"/>
          <w:szCs w:val="22"/>
        </w:rPr>
      </w:pPr>
      <w:r w:rsidRPr="00287385">
        <w:rPr>
          <w:rFonts w:ascii="Arial" w:hAnsi="Arial" w:cs="Arial"/>
          <w:b/>
          <w:bCs/>
          <w:spacing w:val="-5"/>
          <w:kern w:val="0"/>
          <w:sz w:val="22"/>
          <w:szCs w:val="22"/>
        </w:rPr>
        <w:lastRenderedPageBreak/>
        <w:t>Trade and International Balance</w:t>
      </w:r>
    </w:p>
    <w:p w14:paraId="58816422" w14:textId="4772B231" w:rsidR="00EC55D2" w:rsidRPr="0005656B" w:rsidRDefault="00EC55D2" w:rsidP="00287385">
      <w:pPr>
        <w:spacing w:line="276" w:lineRule="auto"/>
        <w:rPr>
          <w:rFonts w:ascii="Arial" w:hAnsi="Arial" w:cs="Arial"/>
          <w:sz w:val="22"/>
          <w:szCs w:val="22"/>
        </w:rPr>
      </w:pPr>
    </w:p>
    <w:p w14:paraId="162ADD11" w14:textId="6156FE71" w:rsidR="003B64E4" w:rsidRPr="0005656B" w:rsidRDefault="003B64E4" w:rsidP="00287385">
      <w:pPr>
        <w:spacing w:line="276" w:lineRule="auto"/>
        <w:rPr>
          <w:rFonts w:ascii="Arial" w:hAnsi="Arial" w:cs="Arial"/>
          <w:sz w:val="22"/>
          <w:szCs w:val="22"/>
        </w:rPr>
      </w:pPr>
      <w:r w:rsidRPr="0005656B">
        <w:rPr>
          <w:rFonts w:ascii="Arial" w:hAnsi="Arial" w:cs="Arial"/>
          <w:sz w:val="22"/>
          <w:szCs w:val="22"/>
        </w:rPr>
        <w:t xml:space="preserve">&lt;map&gt; </w:t>
      </w:r>
      <w:r w:rsidR="0005656B" w:rsidRPr="0005656B">
        <w:rPr>
          <w:rFonts w:ascii="Arial" w:hAnsi="Arial" w:cs="Arial"/>
          <w:sz w:val="22"/>
          <w:szCs w:val="22"/>
        </w:rPr>
        <w:t>Exports and Imports of Korea</w:t>
      </w:r>
    </w:p>
    <w:p w14:paraId="1A564E4C" w14:textId="49730D20" w:rsidR="0005656B" w:rsidRPr="0005656B" w:rsidRDefault="0005656B" w:rsidP="0005656B">
      <w:pPr>
        <w:spacing w:line="276" w:lineRule="auto"/>
        <w:rPr>
          <w:rFonts w:ascii="Arial" w:hAnsi="Arial" w:cs="Arial"/>
          <w:sz w:val="22"/>
          <w:szCs w:val="22"/>
        </w:rPr>
      </w:pPr>
      <w:r w:rsidRPr="0005656B">
        <w:rPr>
          <w:rFonts w:ascii="Arial" w:hAnsi="Arial" w:cs="Arial"/>
          <w:sz w:val="22"/>
          <w:szCs w:val="22"/>
        </w:rPr>
        <w:t>&lt;map&gt; Exports (2000, 2010, and 2020)</w:t>
      </w:r>
    </w:p>
    <w:p w14:paraId="70887950" w14:textId="5E416969" w:rsidR="0005656B" w:rsidRPr="0005656B" w:rsidRDefault="0005656B" w:rsidP="0005656B">
      <w:pPr>
        <w:spacing w:line="276" w:lineRule="auto"/>
        <w:rPr>
          <w:rFonts w:ascii="Arial" w:hAnsi="Arial" w:cs="Arial"/>
          <w:sz w:val="22"/>
          <w:szCs w:val="22"/>
        </w:rPr>
      </w:pPr>
      <w:r w:rsidRPr="0005656B">
        <w:rPr>
          <w:rFonts w:ascii="Arial" w:hAnsi="Arial" w:cs="Arial"/>
          <w:sz w:val="22"/>
          <w:szCs w:val="22"/>
        </w:rPr>
        <w:t xml:space="preserve">&lt;map&gt; </w:t>
      </w:r>
      <w:r w:rsidRPr="0005656B">
        <w:rPr>
          <w:rStyle w:val="A3"/>
          <w:rFonts w:ascii="Arial" w:hAnsi="Arial" w:cs="Arial"/>
          <w:sz w:val="22"/>
          <w:szCs w:val="22"/>
        </w:rPr>
        <w:t>Imports (2000, 2010, and 2020)</w:t>
      </w:r>
    </w:p>
    <w:p w14:paraId="2438F090" w14:textId="27B005A8" w:rsidR="003B64E4" w:rsidRPr="0005656B" w:rsidRDefault="0005656B" w:rsidP="00287385">
      <w:pPr>
        <w:spacing w:line="276" w:lineRule="auto"/>
        <w:rPr>
          <w:rFonts w:ascii="Arial" w:hAnsi="Arial" w:cs="Arial"/>
          <w:sz w:val="22"/>
          <w:szCs w:val="22"/>
        </w:rPr>
      </w:pPr>
      <w:r w:rsidRPr="0005656B">
        <w:rPr>
          <w:rFonts w:ascii="Arial" w:hAnsi="Arial" w:cs="Arial"/>
          <w:sz w:val="22"/>
          <w:szCs w:val="22"/>
        </w:rPr>
        <w:t xml:space="preserve">&lt;graph&gt; </w:t>
      </w:r>
      <w:r w:rsidRPr="0005656B">
        <w:rPr>
          <w:rStyle w:val="A6"/>
          <w:rFonts w:ascii="Arial" w:hAnsi="Arial" w:cs="Arial"/>
          <w:sz w:val="22"/>
          <w:szCs w:val="22"/>
        </w:rPr>
        <w:t>Exports, Imports, Trade Balance, and Degree of Dependence on Foreign Trade of Korea</w:t>
      </w:r>
    </w:p>
    <w:p w14:paraId="4C76256A" w14:textId="7B3BFA2F" w:rsidR="0005656B" w:rsidRPr="0005656B" w:rsidRDefault="0005656B" w:rsidP="0005656B">
      <w:pPr>
        <w:spacing w:line="276" w:lineRule="auto"/>
        <w:rPr>
          <w:rFonts w:ascii="Arial" w:hAnsi="Arial" w:cs="Arial"/>
          <w:sz w:val="22"/>
          <w:szCs w:val="22"/>
        </w:rPr>
      </w:pPr>
      <w:r w:rsidRPr="0005656B">
        <w:rPr>
          <w:rFonts w:ascii="Arial" w:hAnsi="Arial" w:cs="Arial"/>
          <w:sz w:val="22"/>
          <w:szCs w:val="22"/>
        </w:rPr>
        <w:t>&lt;graph&gt; Leading Countries in World Trade</w:t>
      </w:r>
    </w:p>
    <w:p w14:paraId="044C7268" w14:textId="76FBE8F5" w:rsidR="0005656B" w:rsidRPr="0005656B" w:rsidRDefault="0005656B" w:rsidP="0005656B">
      <w:pPr>
        <w:spacing w:line="276" w:lineRule="auto"/>
        <w:rPr>
          <w:rFonts w:ascii="Arial" w:hAnsi="Arial" w:cs="Arial"/>
          <w:sz w:val="22"/>
          <w:szCs w:val="22"/>
        </w:rPr>
      </w:pPr>
      <w:r w:rsidRPr="0005656B">
        <w:rPr>
          <w:rFonts w:ascii="Arial" w:hAnsi="Arial" w:cs="Arial"/>
          <w:sz w:val="22"/>
          <w:szCs w:val="22"/>
        </w:rPr>
        <w:t xml:space="preserve">&lt;graph&gt; </w:t>
      </w:r>
      <w:r w:rsidRPr="0005656B">
        <w:rPr>
          <w:rStyle w:val="A6"/>
          <w:rFonts w:ascii="Arial" w:hAnsi="Arial" w:cs="Arial"/>
          <w:sz w:val="22"/>
          <w:szCs w:val="22"/>
        </w:rPr>
        <w:t>Exports, Imports, and Trade Balance with China</w:t>
      </w:r>
    </w:p>
    <w:p w14:paraId="5FD90D32" w14:textId="40517464" w:rsidR="0005656B" w:rsidRPr="0005656B" w:rsidRDefault="0005656B" w:rsidP="0005656B">
      <w:pPr>
        <w:spacing w:line="276" w:lineRule="auto"/>
        <w:rPr>
          <w:rFonts w:ascii="Arial" w:hAnsi="Arial" w:cs="Arial"/>
          <w:sz w:val="22"/>
          <w:szCs w:val="22"/>
        </w:rPr>
      </w:pPr>
      <w:r w:rsidRPr="0005656B">
        <w:rPr>
          <w:rFonts w:ascii="Arial" w:hAnsi="Arial" w:cs="Arial"/>
          <w:sz w:val="22"/>
          <w:szCs w:val="22"/>
        </w:rPr>
        <w:t xml:space="preserve">&lt;graph&gt; </w:t>
      </w:r>
      <w:r w:rsidRPr="0005656B">
        <w:rPr>
          <w:rStyle w:val="A6"/>
          <w:rFonts w:ascii="Arial" w:hAnsi="Arial" w:cs="Arial"/>
          <w:sz w:val="22"/>
          <w:szCs w:val="22"/>
        </w:rPr>
        <w:t>Exports, Imports, and Trade Balance with the USA</w:t>
      </w:r>
    </w:p>
    <w:p w14:paraId="7A472A53" w14:textId="32921512" w:rsidR="0005656B" w:rsidRPr="0005656B" w:rsidRDefault="0005656B" w:rsidP="0005656B">
      <w:pPr>
        <w:spacing w:line="276" w:lineRule="auto"/>
        <w:rPr>
          <w:rFonts w:ascii="Arial" w:hAnsi="Arial" w:cs="Arial"/>
          <w:sz w:val="22"/>
          <w:szCs w:val="22"/>
        </w:rPr>
      </w:pPr>
      <w:r w:rsidRPr="0005656B">
        <w:rPr>
          <w:rFonts w:ascii="Arial" w:hAnsi="Arial" w:cs="Arial"/>
          <w:sz w:val="22"/>
          <w:szCs w:val="22"/>
        </w:rPr>
        <w:t xml:space="preserve">&lt;graph&gt; </w:t>
      </w:r>
      <w:r w:rsidRPr="0005656B">
        <w:rPr>
          <w:rStyle w:val="A6"/>
          <w:rFonts w:ascii="Arial" w:hAnsi="Arial" w:cs="Arial"/>
          <w:sz w:val="22"/>
          <w:szCs w:val="22"/>
        </w:rPr>
        <w:t>Exports, Imports, and Trade Balance with Japan</w:t>
      </w:r>
    </w:p>
    <w:p w14:paraId="0F3A54BA" w14:textId="77777777" w:rsidR="003B64E4" w:rsidRPr="0005656B" w:rsidRDefault="003B64E4" w:rsidP="00287385">
      <w:pPr>
        <w:spacing w:line="276" w:lineRule="auto"/>
        <w:rPr>
          <w:rFonts w:ascii="Arial" w:hAnsi="Arial" w:cs="Arial"/>
          <w:sz w:val="22"/>
          <w:szCs w:val="22"/>
        </w:rPr>
      </w:pPr>
    </w:p>
    <w:p w14:paraId="76EB443D" w14:textId="77777777" w:rsidR="00EC55D2" w:rsidRPr="00287385" w:rsidRDefault="00EC55D2" w:rsidP="00287385">
      <w:pPr>
        <w:widowControl/>
        <w:wordWrap/>
        <w:spacing w:line="276" w:lineRule="auto"/>
        <w:ind w:firstLine="128"/>
        <w:rPr>
          <w:rFonts w:ascii="Arial" w:hAnsi="Arial" w:cs="Arial"/>
          <w:kern w:val="0"/>
          <w:sz w:val="22"/>
          <w:szCs w:val="22"/>
        </w:rPr>
      </w:pPr>
      <w:r w:rsidRPr="00287385">
        <w:rPr>
          <w:rFonts w:ascii="Arial" w:hAnsi="Arial" w:cs="Arial"/>
          <w:kern w:val="0"/>
          <w:sz w:val="22"/>
          <w:szCs w:val="22"/>
        </w:rPr>
        <w:t xml:space="preserve">Since the </w:t>
      </w:r>
      <w:proofErr w:type="spellStart"/>
      <w:r w:rsidRPr="00287385">
        <w:rPr>
          <w:rFonts w:ascii="Arial" w:hAnsi="Arial" w:cs="Arial"/>
          <w:kern w:val="0"/>
          <w:sz w:val="22"/>
          <w:szCs w:val="22"/>
        </w:rPr>
        <w:t>1960s</w:t>
      </w:r>
      <w:proofErr w:type="spellEnd"/>
      <w:r w:rsidRPr="00287385">
        <w:rPr>
          <w:rFonts w:ascii="Arial" w:hAnsi="Arial" w:cs="Arial"/>
          <w:kern w:val="0"/>
          <w:sz w:val="22"/>
          <w:szCs w:val="22"/>
        </w:rPr>
        <w:t xml:space="preserve">, the rapid growth of international trade has played a crucial role in the economic growth of Korea. By 2011, the country’s international trade volume had exceeded 1 trillion USD, and in 2018, it reached 1.1401 trillion USD. However, it declined to 980.1 billion USD (export: 512.4 billion USD, import: 467.6 billion USD) in 2020 due to Covid-19. In particular, the foreign trade dependency initiated by the export-led growth strategy of the 1960s maintained a steady increase (to 40%) through the mid to late 1990s and continued to increase to 86.1% by 2011. But it has significantly decreased thanks to the growth in the domestic market, accounting for 59.8% in 2020. What is noticeable here is that the decrease in the foreign trade dependency after 2019 comes from the deterioration of exports due to Covid-19. In terms of international trading, the highest volume of exports was to China, followed by the United States, Japan, and Vietnam. Meanwhile, China was also the country from which Korea received the most imports, followed by the United States, Japan, Germany, and Vietnam. </w:t>
      </w:r>
      <w:proofErr w:type="gramStart"/>
      <w:r w:rsidRPr="00287385">
        <w:rPr>
          <w:rFonts w:ascii="Arial" w:hAnsi="Arial" w:cs="Arial"/>
          <w:kern w:val="0"/>
          <w:sz w:val="22"/>
          <w:szCs w:val="22"/>
        </w:rPr>
        <w:t>In particular, China</w:t>
      </w:r>
      <w:proofErr w:type="gramEnd"/>
      <w:r w:rsidRPr="00287385">
        <w:rPr>
          <w:rFonts w:ascii="Arial" w:hAnsi="Arial" w:cs="Arial"/>
          <w:kern w:val="0"/>
          <w:sz w:val="22"/>
          <w:szCs w:val="22"/>
        </w:rPr>
        <w:t xml:space="preserve"> has been Korea’s most important trading partner since 2007.</w:t>
      </w:r>
    </w:p>
    <w:p w14:paraId="3AA5DAD6" w14:textId="77777777" w:rsidR="00EC55D2" w:rsidRPr="00287385" w:rsidRDefault="00EC55D2" w:rsidP="00287385">
      <w:pPr>
        <w:widowControl/>
        <w:wordWrap/>
        <w:spacing w:line="276" w:lineRule="auto"/>
        <w:ind w:firstLine="128"/>
        <w:rPr>
          <w:rFonts w:ascii="Arial" w:hAnsi="Arial" w:cs="Arial"/>
          <w:kern w:val="0"/>
          <w:sz w:val="22"/>
          <w:szCs w:val="22"/>
        </w:rPr>
      </w:pPr>
      <w:r w:rsidRPr="00287385">
        <w:rPr>
          <w:rFonts w:ascii="Arial" w:hAnsi="Arial" w:cs="Arial"/>
          <w:kern w:val="0"/>
          <w:sz w:val="22"/>
          <w:szCs w:val="22"/>
        </w:rPr>
        <w:t>The analyses of international trading activities by region reveal that Gyeonggi-do (22.5%) had the most export volume in 2020, followed by Chungcheongnam-do (15.5%), Ulsan (10.9%), Seoul (10.4%), and Incheon (7.4%). On the other hand, Seoul (31.6%) had the most import volume in 2020, followed by Gyeonggi-do (27.7%), Incheon (8.3%), Ulsan (6.0%), and Chungcheongnam-do (5.7%). The highest per capita export volume in US dollars was from Asan (186,636 USD), followed by Buk-</w:t>
      </w:r>
      <w:proofErr w:type="spellStart"/>
      <w:r w:rsidRPr="00287385">
        <w:rPr>
          <w:rFonts w:ascii="Arial" w:hAnsi="Arial" w:cs="Arial"/>
          <w:kern w:val="0"/>
          <w:sz w:val="22"/>
          <w:szCs w:val="22"/>
        </w:rPr>
        <w:t>gu</w:t>
      </w:r>
      <w:proofErr w:type="spellEnd"/>
      <w:r w:rsidRPr="00287385">
        <w:rPr>
          <w:rFonts w:ascii="Arial" w:hAnsi="Arial" w:cs="Arial"/>
          <w:kern w:val="0"/>
          <w:sz w:val="22"/>
          <w:szCs w:val="22"/>
        </w:rPr>
        <w:t xml:space="preserve"> in Ulsan (88,724 USD), Jung-</w:t>
      </w:r>
      <w:proofErr w:type="spellStart"/>
      <w:r w:rsidRPr="00287385">
        <w:rPr>
          <w:rFonts w:ascii="Arial" w:hAnsi="Arial" w:cs="Arial"/>
          <w:kern w:val="0"/>
          <w:sz w:val="22"/>
          <w:szCs w:val="22"/>
        </w:rPr>
        <w:t>gu</w:t>
      </w:r>
      <w:proofErr w:type="spellEnd"/>
      <w:r w:rsidRPr="00287385">
        <w:rPr>
          <w:rFonts w:ascii="Arial" w:hAnsi="Arial" w:cs="Arial"/>
          <w:kern w:val="0"/>
          <w:sz w:val="22"/>
          <w:szCs w:val="22"/>
        </w:rPr>
        <w:t xml:space="preserve"> in Incheon (86,031 USD), </w:t>
      </w:r>
      <w:proofErr w:type="spellStart"/>
      <w:r w:rsidRPr="00287385">
        <w:rPr>
          <w:rFonts w:ascii="Arial" w:hAnsi="Arial" w:cs="Arial"/>
          <w:kern w:val="0"/>
          <w:sz w:val="22"/>
          <w:szCs w:val="22"/>
        </w:rPr>
        <w:t>Namdong-gu</w:t>
      </w:r>
      <w:proofErr w:type="spellEnd"/>
      <w:r w:rsidRPr="00287385">
        <w:rPr>
          <w:rFonts w:ascii="Arial" w:hAnsi="Arial" w:cs="Arial"/>
          <w:kern w:val="0"/>
          <w:sz w:val="22"/>
          <w:szCs w:val="22"/>
        </w:rPr>
        <w:t xml:space="preserve"> in Incheon (80,845 USD), </w:t>
      </w:r>
      <w:proofErr w:type="spellStart"/>
      <w:r w:rsidRPr="00287385">
        <w:rPr>
          <w:rFonts w:ascii="Arial" w:hAnsi="Arial" w:cs="Arial"/>
          <w:kern w:val="0"/>
          <w:sz w:val="22"/>
          <w:szCs w:val="22"/>
        </w:rPr>
        <w:t>Icheon</w:t>
      </w:r>
      <w:proofErr w:type="spellEnd"/>
      <w:r w:rsidRPr="00287385">
        <w:rPr>
          <w:rFonts w:ascii="Arial" w:hAnsi="Arial" w:cs="Arial"/>
          <w:kern w:val="0"/>
          <w:sz w:val="22"/>
          <w:szCs w:val="22"/>
        </w:rPr>
        <w:t xml:space="preserve"> in Gyeonggi-do (74,732 USD), and </w:t>
      </w:r>
      <w:proofErr w:type="spellStart"/>
      <w:r w:rsidRPr="00287385">
        <w:rPr>
          <w:rFonts w:ascii="Arial" w:hAnsi="Arial" w:cs="Arial"/>
          <w:kern w:val="0"/>
          <w:sz w:val="22"/>
          <w:szCs w:val="22"/>
        </w:rPr>
        <w:t>Ulju</w:t>
      </w:r>
      <w:proofErr w:type="spellEnd"/>
      <w:r w:rsidRPr="00287385">
        <w:rPr>
          <w:rFonts w:ascii="Arial" w:hAnsi="Arial" w:cs="Arial"/>
          <w:kern w:val="0"/>
          <w:sz w:val="22"/>
          <w:szCs w:val="22"/>
        </w:rPr>
        <w:t>-gun in Ulsan (74,216 USD). On the other hand, the highest per capital import in US dollars was to Jung-</w:t>
      </w:r>
      <w:proofErr w:type="spellStart"/>
      <w:r w:rsidRPr="00287385">
        <w:rPr>
          <w:rFonts w:ascii="Arial" w:hAnsi="Arial" w:cs="Arial"/>
          <w:kern w:val="0"/>
          <w:sz w:val="22"/>
          <w:szCs w:val="22"/>
        </w:rPr>
        <w:t>gu</w:t>
      </w:r>
      <w:proofErr w:type="spellEnd"/>
      <w:r w:rsidRPr="00287385">
        <w:rPr>
          <w:rFonts w:ascii="Arial" w:hAnsi="Arial" w:cs="Arial"/>
          <w:kern w:val="0"/>
          <w:sz w:val="22"/>
          <w:szCs w:val="22"/>
        </w:rPr>
        <w:t xml:space="preserve"> in Seoul at 140,990 USD, followed by </w:t>
      </w:r>
      <w:proofErr w:type="spellStart"/>
      <w:r w:rsidRPr="00287385">
        <w:rPr>
          <w:rFonts w:ascii="Arial" w:hAnsi="Arial" w:cs="Arial"/>
          <w:kern w:val="0"/>
          <w:sz w:val="22"/>
          <w:szCs w:val="22"/>
        </w:rPr>
        <w:t>Jongno-gu</w:t>
      </w:r>
      <w:proofErr w:type="spellEnd"/>
      <w:r w:rsidRPr="00287385">
        <w:rPr>
          <w:rFonts w:ascii="Arial" w:hAnsi="Arial" w:cs="Arial"/>
          <w:kern w:val="0"/>
          <w:sz w:val="22"/>
          <w:szCs w:val="22"/>
        </w:rPr>
        <w:t xml:space="preserve"> in Seoul (138,475 USD), </w:t>
      </w:r>
      <w:proofErr w:type="spellStart"/>
      <w:r w:rsidRPr="00287385">
        <w:rPr>
          <w:rFonts w:ascii="Arial" w:hAnsi="Arial" w:cs="Arial"/>
          <w:kern w:val="0"/>
          <w:sz w:val="22"/>
          <w:szCs w:val="22"/>
        </w:rPr>
        <w:t>Ulju</w:t>
      </w:r>
      <w:proofErr w:type="spellEnd"/>
      <w:r w:rsidRPr="00287385">
        <w:rPr>
          <w:rFonts w:ascii="Arial" w:hAnsi="Arial" w:cs="Arial"/>
          <w:kern w:val="0"/>
          <w:sz w:val="22"/>
          <w:szCs w:val="22"/>
        </w:rPr>
        <w:t xml:space="preserve">-gun in Ulsan (100,212 USD), </w:t>
      </w:r>
      <w:proofErr w:type="spellStart"/>
      <w:r w:rsidRPr="00287385">
        <w:rPr>
          <w:rFonts w:ascii="Arial" w:hAnsi="Arial" w:cs="Arial"/>
          <w:kern w:val="0"/>
          <w:sz w:val="22"/>
          <w:szCs w:val="22"/>
        </w:rPr>
        <w:t>Namdong-gu</w:t>
      </w:r>
      <w:proofErr w:type="spellEnd"/>
      <w:r w:rsidRPr="00287385">
        <w:rPr>
          <w:rFonts w:ascii="Arial" w:hAnsi="Arial" w:cs="Arial"/>
          <w:kern w:val="0"/>
          <w:sz w:val="22"/>
          <w:szCs w:val="22"/>
        </w:rPr>
        <w:t xml:space="preserve"> in Incheon (80,386 USD), and </w:t>
      </w:r>
      <w:proofErr w:type="spellStart"/>
      <w:r w:rsidRPr="00287385">
        <w:rPr>
          <w:rFonts w:ascii="Arial" w:hAnsi="Arial" w:cs="Arial"/>
          <w:kern w:val="0"/>
          <w:sz w:val="22"/>
          <w:szCs w:val="22"/>
        </w:rPr>
        <w:t>Seosan</w:t>
      </w:r>
      <w:proofErr w:type="spellEnd"/>
      <w:r w:rsidRPr="00287385">
        <w:rPr>
          <w:rFonts w:ascii="Arial" w:hAnsi="Arial" w:cs="Arial"/>
          <w:kern w:val="0"/>
          <w:sz w:val="22"/>
          <w:szCs w:val="22"/>
        </w:rPr>
        <w:t xml:space="preserve"> in Chungcheongnam-do (77,266 USD).</w:t>
      </w:r>
    </w:p>
    <w:p w14:paraId="07C91531" w14:textId="77777777" w:rsidR="00EC55D2" w:rsidRPr="00287385" w:rsidRDefault="00EC55D2" w:rsidP="00287385">
      <w:pPr>
        <w:spacing w:line="276" w:lineRule="auto"/>
        <w:rPr>
          <w:rFonts w:ascii="Arial" w:hAnsi="Arial" w:cs="Arial"/>
          <w:sz w:val="22"/>
          <w:szCs w:val="22"/>
        </w:rPr>
      </w:pPr>
    </w:p>
    <w:p w14:paraId="483EBD49" w14:textId="77777777" w:rsidR="00EC55D2" w:rsidRPr="00287385" w:rsidRDefault="00EC55D2" w:rsidP="00287385">
      <w:pPr>
        <w:spacing w:line="276" w:lineRule="auto"/>
        <w:rPr>
          <w:rFonts w:ascii="Arial" w:hAnsi="Arial" w:cs="Arial"/>
          <w:sz w:val="22"/>
          <w:szCs w:val="22"/>
        </w:rPr>
      </w:pPr>
    </w:p>
    <w:p w14:paraId="50509479" w14:textId="77777777" w:rsidR="003E027F" w:rsidRDefault="003E027F">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29F0741C" w14:textId="01C3D1B4" w:rsidR="00EC55D2" w:rsidRPr="00287385" w:rsidRDefault="00EC55D2" w:rsidP="00287385">
      <w:pPr>
        <w:widowControl/>
        <w:wordWrap/>
        <w:spacing w:line="276" w:lineRule="auto"/>
        <w:rPr>
          <w:rFonts w:ascii="Arial" w:hAnsi="Arial" w:cs="Arial"/>
          <w:kern w:val="0"/>
          <w:sz w:val="22"/>
          <w:szCs w:val="22"/>
        </w:rPr>
      </w:pPr>
      <w:r w:rsidRPr="00287385">
        <w:rPr>
          <w:rFonts w:ascii="Arial" w:hAnsi="Arial" w:cs="Arial"/>
          <w:b/>
          <w:bCs/>
          <w:spacing w:val="-5"/>
          <w:kern w:val="0"/>
          <w:sz w:val="22"/>
          <w:szCs w:val="22"/>
        </w:rPr>
        <w:lastRenderedPageBreak/>
        <w:t>Research and Development</w:t>
      </w:r>
    </w:p>
    <w:p w14:paraId="08A320CE" w14:textId="08FCC458" w:rsidR="00EC55D2" w:rsidRPr="00C32837" w:rsidRDefault="00EC55D2" w:rsidP="00287385">
      <w:pPr>
        <w:spacing w:line="276" w:lineRule="auto"/>
        <w:rPr>
          <w:rFonts w:ascii="Arial" w:hAnsi="Arial" w:cs="Arial"/>
          <w:sz w:val="22"/>
          <w:szCs w:val="22"/>
        </w:rPr>
      </w:pPr>
    </w:p>
    <w:p w14:paraId="64052A2D" w14:textId="1E9EBD41" w:rsidR="003E027F" w:rsidRPr="00C32837" w:rsidRDefault="003E027F" w:rsidP="00287385">
      <w:pPr>
        <w:spacing w:line="276" w:lineRule="auto"/>
        <w:rPr>
          <w:rFonts w:ascii="Arial" w:hAnsi="Arial" w:cs="Arial"/>
          <w:sz w:val="22"/>
          <w:szCs w:val="22"/>
        </w:rPr>
      </w:pPr>
      <w:r w:rsidRPr="00C32837">
        <w:rPr>
          <w:rFonts w:ascii="Arial" w:hAnsi="Arial" w:cs="Arial"/>
          <w:sz w:val="22"/>
          <w:szCs w:val="22"/>
        </w:rPr>
        <w:t xml:space="preserve">&lt;map&gt; </w:t>
      </w:r>
      <w:r w:rsidRPr="00C32837">
        <w:rPr>
          <w:rFonts w:ascii="Arial" w:hAnsi="Arial" w:cs="Arial"/>
          <w:sz w:val="22"/>
          <w:szCs w:val="22"/>
        </w:rPr>
        <w:t>R&amp;D by Country in OECD</w:t>
      </w:r>
    </w:p>
    <w:p w14:paraId="136AAE01" w14:textId="2B5B5062" w:rsidR="003E027F" w:rsidRPr="00C32837" w:rsidRDefault="003E027F" w:rsidP="003E027F">
      <w:pPr>
        <w:spacing w:line="276" w:lineRule="auto"/>
        <w:rPr>
          <w:rFonts w:ascii="Arial" w:hAnsi="Arial" w:cs="Arial"/>
          <w:sz w:val="22"/>
          <w:szCs w:val="22"/>
        </w:rPr>
      </w:pPr>
      <w:r w:rsidRPr="00C32837">
        <w:rPr>
          <w:rFonts w:ascii="Arial" w:hAnsi="Arial" w:cs="Arial"/>
          <w:sz w:val="22"/>
          <w:szCs w:val="22"/>
        </w:rPr>
        <w:t xml:space="preserve">&lt;map&gt; </w:t>
      </w:r>
      <w:r w:rsidR="00C32837" w:rsidRPr="00C32837">
        <w:rPr>
          <w:rFonts w:ascii="Arial" w:hAnsi="Arial" w:cs="Arial"/>
          <w:sz w:val="22"/>
          <w:szCs w:val="22"/>
        </w:rPr>
        <w:t>Employees and Organizations of R&amp;D (2019)</w:t>
      </w:r>
    </w:p>
    <w:p w14:paraId="5404700E" w14:textId="27D20E72" w:rsidR="003E027F" w:rsidRPr="00C32837" w:rsidRDefault="003E027F" w:rsidP="003E027F">
      <w:pPr>
        <w:spacing w:line="276" w:lineRule="auto"/>
        <w:rPr>
          <w:rFonts w:ascii="Arial" w:hAnsi="Arial" w:cs="Arial"/>
          <w:sz w:val="22"/>
          <w:szCs w:val="22"/>
        </w:rPr>
      </w:pPr>
      <w:r w:rsidRPr="00C32837">
        <w:rPr>
          <w:rFonts w:ascii="Arial" w:hAnsi="Arial" w:cs="Arial"/>
          <w:sz w:val="22"/>
          <w:szCs w:val="22"/>
        </w:rPr>
        <w:t xml:space="preserve">&lt;map&gt; </w:t>
      </w:r>
      <w:r w:rsidR="00C32837" w:rsidRPr="00C32837">
        <w:rPr>
          <w:rFonts w:ascii="Arial" w:hAnsi="Arial" w:cs="Arial"/>
          <w:sz w:val="22"/>
          <w:szCs w:val="22"/>
        </w:rPr>
        <w:t>Number of Researchers (2019)</w:t>
      </w:r>
    </w:p>
    <w:p w14:paraId="08F4880D" w14:textId="78E3EB25" w:rsidR="003E027F" w:rsidRPr="00C32837" w:rsidRDefault="003E027F" w:rsidP="00287385">
      <w:pPr>
        <w:spacing w:line="276" w:lineRule="auto"/>
        <w:rPr>
          <w:rFonts w:ascii="Arial" w:hAnsi="Arial" w:cs="Arial"/>
          <w:sz w:val="22"/>
          <w:szCs w:val="22"/>
        </w:rPr>
      </w:pPr>
      <w:r w:rsidRPr="00C32837">
        <w:rPr>
          <w:rFonts w:ascii="Arial" w:hAnsi="Arial" w:cs="Arial"/>
          <w:sz w:val="22"/>
          <w:szCs w:val="22"/>
        </w:rPr>
        <w:t xml:space="preserve">&lt;graph&gt; </w:t>
      </w:r>
      <w:r w:rsidR="00C32837" w:rsidRPr="00C32837">
        <w:rPr>
          <w:rFonts w:ascii="Arial" w:hAnsi="Arial" w:cs="Arial"/>
          <w:sz w:val="22"/>
          <w:szCs w:val="22"/>
        </w:rPr>
        <w:t>Proportion of R&amp;D Performing Organizations</w:t>
      </w:r>
    </w:p>
    <w:p w14:paraId="253DA305" w14:textId="6E681A9F" w:rsidR="003E027F" w:rsidRPr="00C32837" w:rsidRDefault="003E027F" w:rsidP="00287385">
      <w:pPr>
        <w:spacing w:line="276" w:lineRule="auto"/>
        <w:rPr>
          <w:rFonts w:ascii="Arial" w:hAnsi="Arial" w:cs="Arial"/>
          <w:sz w:val="22"/>
          <w:szCs w:val="22"/>
        </w:rPr>
      </w:pPr>
      <w:r w:rsidRPr="00C32837">
        <w:rPr>
          <w:rFonts w:ascii="Arial" w:hAnsi="Arial" w:cs="Arial"/>
          <w:sz w:val="22"/>
          <w:szCs w:val="22"/>
        </w:rPr>
        <w:t xml:space="preserve">&lt;graph&gt; </w:t>
      </w:r>
      <w:r w:rsidR="00C32837" w:rsidRPr="00C32837">
        <w:rPr>
          <w:rFonts w:ascii="Arial" w:hAnsi="Arial" w:cs="Arial"/>
          <w:sz w:val="22"/>
          <w:szCs w:val="22"/>
        </w:rPr>
        <w:t>Proportion of R&amp;D Expenditure to GDP by Leading Countries</w:t>
      </w:r>
    </w:p>
    <w:p w14:paraId="4BDC98FE" w14:textId="68E62688" w:rsidR="003E027F" w:rsidRPr="00C32837" w:rsidRDefault="003E027F" w:rsidP="00287385">
      <w:pPr>
        <w:spacing w:line="276" w:lineRule="auto"/>
        <w:rPr>
          <w:rFonts w:ascii="Arial" w:hAnsi="Arial" w:cs="Arial"/>
          <w:sz w:val="22"/>
          <w:szCs w:val="22"/>
        </w:rPr>
      </w:pPr>
    </w:p>
    <w:p w14:paraId="60611C93" w14:textId="5C075230" w:rsidR="003E027F" w:rsidRPr="00C32837" w:rsidRDefault="003E027F" w:rsidP="00287385">
      <w:pPr>
        <w:spacing w:line="276" w:lineRule="auto"/>
        <w:rPr>
          <w:rFonts w:ascii="Arial" w:hAnsi="Arial" w:cs="Arial"/>
          <w:sz w:val="22"/>
          <w:szCs w:val="22"/>
        </w:rPr>
      </w:pPr>
      <w:r w:rsidRPr="00C32837">
        <w:rPr>
          <w:rFonts w:ascii="Arial" w:hAnsi="Arial" w:cs="Arial"/>
          <w:sz w:val="22"/>
          <w:szCs w:val="22"/>
        </w:rPr>
        <w:t xml:space="preserve">&lt;map&gt; </w:t>
      </w:r>
      <w:r w:rsidR="00C32837" w:rsidRPr="00C32837">
        <w:rPr>
          <w:rStyle w:val="A6"/>
          <w:rFonts w:ascii="Arial" w:hAnsi="Arial" w:cs="Arial"/>
          <w:sz w:val="22"/>
          <w:szCs w:val="22"/>
        </w:rPr>
        <w:t>R&amp;D Expenditure (2019)</w:t>
      </w:r>
    </w:p>
    <w:p w14:paraId="0C69FF7F" w14:textId="4E6FA99A" w:rsidR="003E027F" w:rsidRPr="00C32837" w:rsidRDefault="003E027F" w:rsidP="003E027F">
      <w:pPr>
        <w:spacing w:line="276" w:lineRule="auto"/>
        <w:rPr>
          <w:rFonts w:ascii="Arial" w:hAnsi="Arial" w:cs="Arial"/>
          <w:sz w:val="22"/>
          <w:szCs w:val="22"/>
        </w:rPr>
      </w:pPr>
      <w:r w:rsidRPr="00C32837">
        <w:rPr>
          <w:rFonts w:ascii="Arial" w:hAnsi="Arial" w:cs="Arial"/>
          <w:sz w:val="22"/>
          <w:szCs w:val="22"/>
        </w:rPr>
        <w:t xml:space="preserve">&lt;graph&gt; </w:t>
      </w:r>
      <w:r w:rsidR="00C32837" w:rsidRPr="00C32837">
        <w:rPr>
          <w:rFonts w:ascii="Arial" w:hAnsi="Arial" w:cs="Arial"/>
          <w:sz w:val="22"/>
          <w:szCs w:val="22"/>
        </w:rPr>
        <w:t xml:space="preserve">Proportion of R&amp;D Expenditure to </w:t>
      </w:r>
      <w:proofErr w:type="spellStart"/>
      <w:r w:rsidR="00C32837" w:rsidRPr="00C32837">
        <w:rPr>
          <w:rFonts w:ascii="Arial" w:hAnsi="Arial" w:cs="Arial"/>
          <w:sz w:val="22"/>
          <w:szCs w:val="22"/>
        </w:rPr>
        <w:t>RGDP</w:t>
      </w:r>
      <w:proofErr w:type="spellEnd"/>
    </w:p>
    <w:p w14:paraId="597B679A" w14:textId="3A0BE735" w:rsidR="003E027F" w:rsidRPr="00C32837" w:rsidRDefault="003E027F" w:rsidP="003E027F">
      <w:pPr>
        <w:spacing w:line="276" w:lineRule="auto"/>
        <w:rPr>
          <w:rFonts w:ascii="Arial" w:hAnsi="Arial" w:cs="Arial"/>
          <w:sz w:val="22"/>
          <w:szCs w:val="22"/>
        </w:rPr>
      </w:pPr>
      <w:r w:rsidRPr="00C32837">
        <w:rPr>
          <w:rFonts w:ascii="Arial" w:hAnsi="Arial" w:cs="Arial"/>
          <w:sz w:val="22"/>
          <w:szCs w:val="22"/>
        </w:rPr>
        <w:t xml:space="preserve">&lt;graph&gt; </w:t>
      </w:r>
      <w:r w:rsidR="00C32837" w:rsidRPr="00C32837">
        <w:rPr>
          <w:rFonts w:ascii="Arial" w:hAnsi="Arial" w:cs="Arial"/>
          <w:sz w:val="22"/>
          <w:szCs w:val="22"/>
        </w:rPr>
        <w:t>International Patent Applications of World Leading Countries</w:t>
      </w:r>
    </w:p>
    <w:p w14:paraId="65F0C2D0" w14:textId="3E3341ED" w:rsidR="003E027F" w:rsidRPr="00C32837" w:rsidRDefault="003E027F" w:rsidP="003E027F">
      <w:pPr>
        <w:spacing w:line="276" w:lineRule="auto"/>
        <w:rPr>
          <w:rFonts w:ascii="Arial" w:hAnsi="Arial" w:cs="Arial"/>
          <w:sz w:val="22"/>
          <w:szCs w:val="22"/>
        </w:rPr>
      </w:pPr>
      <w:r w:rsidRPr="00C32837">
        <w:rPr>
          <w:rFonts w:ascii="Arial" w:hAnsi="Arial" w:cs="Arial"/>
          <w:sz w:val="22"/>
          <w:szCs w:val="22"/>
        </w:rPr>
        <w:t xml:space="preserve">&lt;graph&gt; </w:t>
      </w:r>
      <w:r w:rsidR="00C32837" w:rsidRPr="00C32837">
        <w:rPr>
          <w:rStyle w:val="A6"/>
          <w:rFonts w:ascii="Arial" w:hAnsi="Arial" w:cs="Arial"/>
          <w:sz w:val="22"/>
          <w:szCs w:val="22"/>
        </w:rPr>
        <w:t>Registrations of Domestic Intellectual Properties (1980–2020)</w:t>
      </w:r>
    </w:p>
    <w:p w14:paraId="606E9A86" w14:textId="7A97474E" w:rsidR="003E027F" w:rsidRPr="00C32837" w:rsidRDefault="003E027F" w:rsidP="003E027F">
      <w:pPr>
        <w:spacing w:line="276" w:lineRule="auto"/>
        <w:rPr>
          <w:rFonts w:ascii="Arial" w:hAnsi="Arial" w:cs="Arial"/>
          <w:sz w:val="22"/>
          <w:szCs w:val="22"/>
        </w:rPr>
      </w:pPr>
      <w:r w:rsidRPr="00C32837">
        <w:rPr>
          <w:rFonts w:ascii="Arial" w:hAnsi="Arial" w:cs="Arial"/>
          <w:sz w:val="22"/>
          <w:szCs w:val="22"/>
        </w:rPr>
        <w:t xml:space="preserve">&lt;graph&gt; </w:t>
      </w:r>
      <w:r w:rsidR="00C32837" w:rsidRPr="00C32837">
        <w:rPr>
          <w:rStyle w:val="A6"/>
          <w:rFonts w:ascii="Arial" w:hAnsi="Arial" w:cs="Arial"/>
          <w:sz w:val="22"/>
          <w:szCs w:val="22"/>
        </w:rPr>
        <w:t>Application of Domestic Intellectual Properties</w:t>
      </w:r>
    </w:p>
    <w:p w14:paraId="53B1A529" w14:textId="77777777" w:rsidR="003E027F" w:rsidRPr="00287385" w:rsidRDefault="003E027F" w:rsidP="00287385">
      <w:pPr>
        <w:spacing w:line="276" w:lineRule="auto"/>
        <w:rPr>
          <w:rFonts w:ascii="Arial" w:hAnsi="Arial" w:cs="Arial" w:hint="eastAsia"/>
          <w:sz w:val="22"/>
          <w:szCs w:val="22"/>
        </w:rPr>
      </w:pPr>
    </w:p>
    <w:p w14:paraId="752E2F03" w14:textId="77777777" w:rsidR="00EC55D2" w:rsidRPr="00287385" w:rsidRDefault="00EC55D2" w:rsidP="00287385">
      <w:pPr>
        <w:widowControl/>
        <w:wordWrap/>
        <w:spacing w:line="276" w:lineRule="auto"/>
        <w:ind w:firstLine="128"/>
        <w:rPr>
          <w:rFonts w:ascii="Arial" w:hAnsi="Arial" w:cs="Arial"/>
          <w:kern w:val="0"/>
          <w:sz w:val="22"/>
          <w:szCs w:val="22"/>
        </w:rPr>
      </w:pPr>
      <w:r w:rsidRPr="00287385">
        <w:rPr>
          <w:rFonts w:ascii="Arial" w:hAnsi="Arial" w:cs="Arial"/>
          <w:kern w:val="0"/>
          <w:sz w:val="22"/>
          <w:szCs w:val="22"/>
        </w:rPr>
        <w:t xml:space="preserve">Since the </w:t>
      </w:r>
      <w:proofErr w:type="spellStart"/>
      <w:r w:rsidRPr="00287385">
        <w:rPr>
          <w:rFonts w:ascii="Arial" w:hAnsi="Arial" w:cs="Arial"/>
          <w:kern w:val="0"/>
          <w:sz w:val="22"/>
          <w:szCs w:val="22"/>
        </w:rPr>
        <w:t>1980s</w:t>
      </w:r>
      <w:proofErr w:type="spellEnd"/>
      <w:r w:rsidRPr="00287385">
        <w:rPr>
          <w:rFonts w:ascii="Arial" w:hAnsi="Arial" w:cs="Arial"/>
          <w:kern w:val="0"/>
          <w:sz w:val="22"/>
          <w:szCs w:val="22"/>
        </w:rPr>
        <w:t>, Korea’s industry has been transformed into an innovation-led industrial structure through technology investments and advanced technology, as well as human resource development. In 2019 the R&amp;D ratios to GDP among OECD countries reveal that Israel is currently in first place at 4.2%, with South Korea in second place at 4.6%, followed by Taiwan (3.5%), Sweden (3.5%), Japan (3.2%), Austria (3.2%), Switzerland (3.2%), Germany (3.2%), and the United States (3.1%).</w:t>
      </w:r>
    </w:p>
    <w:p w14:paraId="07CE7E6E" w14:textId="77777777" w:rsidR="00EC55D2" w:rsidRPr="00287385" w:rsidRDefault="00EC55D2" w:rsidP="00287385">
      <w:pPr>
        <w:widowControl/>
        <w:wordWrap/>
        <w:spacing w:line="276" w:lineRule="auto"/>
        <w:ind w:firstLine="128"/>
        <w:rPr>
          <w:rFonts w:ascii="Arial" w:hAnsi="Arial" w:cs="Arial"/>
          <w:kern w:val="0"/>
          <w:sz w:val="22"/>
          <w:szCs w:val="22"/>
        </w:rPr>
      </w:pPr>
      <w:r w:rsidRPr="00287385">
        <w:rPr>
          <w:rFonts w:ascii="Arial" w:hAnsi="Arial" w:cs="Arial"/>
          <w:kern w:val="0"/>
          <w:sz w:val="22"/>
          <w:szCs w:val="22"/>
        </w:rPr>
        <w:t xml:space="preserve">A review of the R&amp;D performing organizations shows that in the 1970s, over half of them were public research institutions. However, starting in 1980, the proportion of private enterprises increased rapidly, and after 1989, they accounted for more than 70%. In 2019 the proportion of public research organizations accounted for 11.4%, private enterprises accounted for 80.3%, and universities accounted for 8.3%. An examination of R&amp;D performing organizations by region shows that most R&amp;D organizations </w:t>
      </w:r>
      <w:proofErr w:type="gramStart"/>
      <w:r w:rsidRPr="00287385">
        <w:rPr>
          <w:rFonts w:ascii="Arial" w:hAnsi="Arial" w:cs="Arial"/>
          <w:kern w:val="0"/>
          <w:sz w:val="22"/>
          <w:szCs w:val="22"/>
        </w:rPr>
        <w:t>are located in</w:t>
      </w:r>
      <w:proofErr w:type="gramEnd"/>
      <w:r w:rsidRPr="00287385">
        <w:rPr>
          <w:rFonts w:ascii="Arial" w:hAnsi="Arial" w:cs="Arial"/>
          <w:kern w:val="0"/>
          <w:sz w:val="22"/>
          <w:szCs w:val="22"/>
        </w:rPr>
        <w:t xml:space="preserve"> the Seoul Metropolitan Area of Gyeonggi-do (34.9%) and Seoul (24.0%), followed by Incheon (5.9%), </w:t>
      </w:r>
      <w:proofErr w:type="spellStart"/>
      <w:r w:rsidRPr="00287385">
        <w:rPr>
          <w:rFonts w:ascii="Arial" w:hAnsi="Arial" w:cs="Arial"/>
          <w:kern w:val="0"/>
          <w:sz w:val="22"/>
          <w:szCs w:val="22"/>
        </w:rPr>
        <w:t>Gyeongsangnam</w:t>
      </w:r>
      <w:proofErr w:type="spellEnd"/>
      <w:r w:rsidRPr="00287385">
        <w:rPr>
          <w:rFonts w:ascii="Arial" w:hAnsi="Arial" w:cs="Arial"/>
          <w:kern w:val="0"/>
          <w:sz w:val="22"/>
          <w:szCs w:val="22"/>
        </w:rPr>
        <w:t xml:space="preserve">-do (4.8%), and Busan (4.4%). The locations with the greatest number of researchers per thousand Persons are Daejeon (25.0 persons), Gyeonggi-do (14.4 persons), Seoul (13.3 persons), Sejong (12.7 persons), and Chungcheongnam-do (8.4 persons). The numbers for local research and development personnel also appear </w:t>
      </w:r>
      <w:proofErr w:type="gramStart"/>
      <w:r w:rsidRPr="00287385">
        <w:rPr>
          <w:rFonts w:ascii="Arial" w:hAnsi="Arial" w:cs="Arial"/>
          <w:kern w:val="0"/>
          <w:sz w:val="22"/>
          <w:szCs w:val="22"/>
        </w:rPr>
        <w:t>similar to</w:t>
      </w:r>
      <w:proofErr w:type="gramEnd"/>
      <w:r w:rsidRPr="00287385">
        <w:rPr>
          <w:rFonts w:ascii="Arial" w:hAnsi="Arial" w:cs="Arial"/>
          <w:kern w:val="0"/>
          <w:sz w:val="22"/>
          <w:szCs w:val="22"/>
        </w:rPr>
        <w:t xml:space="preserve"> the numbers for researchers by region. Daejeon had the most R&amp;D personnel per thousand persons at 35.9 persons, followed by Seoul (18.0 persons), Gyeonggi-do (17.6 persons), Sejong (16.8 persons), </w:t>
      </w:r>
      <w:proofErr w:type="spellStart"/>
      <w:r w:rsidRPr="00287385">
        <w:rPr>
          <w:rFonts w:ascii="Arial" w:hAnsi="Arial" w:cs="Arial"/>
          <w:kern w:val="0"/>
          <w:sz w:val="22"/>
          <w:szCs w:val="22"/>
        </w:rPr>
        <w:t>Chungcheongbuk</w:t>
      </w:r>
      <w:proofErr w:type="spellEnd"/>
      <w:r w:rsidRPr="00287385">
        <w:rPr>
          <w:rFonts w:ascii="Arial" w:hAnsi="Arial" w:cs="Arial"/>
          <w:kern w:val="0"/>
          <w:sz w:val="22"/>
          <w:szCs w:val="22"/>
        </w:rPr>
        <w:t>-do (11.6 persons), and Chungcheongnam-do (11.4 persons).</w:t>
      </w:r>
    </w:p>
    <w:p w14:paraId="17D4EAA6" w14:textId="77777777" w:rsidR="00EC55D2" w:rsidRPr="00287385" w:rsidRDefault="00EC55D2" w:rsidP="00287385">
      <w:pPr>
        <w:widowControl/>
        <w:wordWrap/>
        <w:spacing w:line="276" w:lineRule="auto"/>
        <w:ind w:firstLine="128"/>
        <w:rPr>
          <w:rFonts w:ascii="Arial" w:hAnsi="Arial" w:cs="Arial"/>
          <w:kern w:val="0"/>
          <w:sz w:val="22"/>
          <w:szCs w:val="22"/>
        </w:rPr>
      </w:pPr>
      <w:r w:rsidRPr="00287385">
        <w:rPr>
          <w:rFonts w:ascii="Arial" w:hAnsi="Arial" w:cs="Arial"/>
          <w:kern w:val="0"/>
          <w:sz w:val="22"/>
          <w:szCs w:val="22"/>
        </w:rPr>
        <w:t xml:space="preserve">In the R&amp;D investment trends, the share of R&amp;D to GDP increased from less than 1% in the early 1980s to 2% in the 1990s and continued to rise, accounting for 4.6% in 2019. According to the proportion of R&amp;D to regional GDP, all metropolitan </w:t>
      </w:r>
      <w:proofErr w:type="gramStart"/>
      <w:r w:rsidRPr="00287385">
        <w:rPr>
          <w:rFonts w:ascii="Arial" w:hAnsi="Arial" w:cs="Arial"/>
          <w:kern w:val="0"/>
          <w:sz w:val="22"/>
          <w:szCs w:val="22"/>
        </w:rPr>
        <w:t>areas</w:t>
      </w:r>
      <w:proofErr w:type="gramEnd"/>
      <w:r w:rsidRPr="00287385">
        <w:rPr>
          <w:rFonts w:ascii="Arial" w:hAnsi="Arial" w:cs="Arial"/>
          <w:kern w:val="0"/>
          <w:sz w:val="22"/>
          <w:szCs w:val="22"/>
        </w:rPr>
        <w:t xml:space="preserve"> and provinces, except Daejeon and Gyeonggi-do, did not reach the national average. Since 1973 the Ministry of Science and Technology has invested 30 trillion won in </w:t>
      </w:r>
      <w:proofErr w:type="spellStart"/>
      <w:r w:rsidRPr="00287385">
        <w:rPr>
          <w:rFonts w:ascii="Arial" w:hAnsi="Arial" w:cs="Arial"/>
          <w:kern w:val="0"/>
          <w:sz w:val="22"/>
          <w:szCs w:val="22"/>
        </w:rPr>
        <w:t>Yuseong-gu</w:t>
      </w:r>
      <w:proofErr w:type="spellEnd"/>
      <w:r w:rsidRPr="00287385">
        <w:rPr>
          <w:rFonts w:ascii="Arial" w:hAnsi="Arial" w:cs="Arial"/>
          <w:kern w:val="0"/>
          <w:sz w:val="22"/>
          <w:szCs w:val="22"/>
        </w:rPr>
        <w:t xml:space="preserve"> in Daejeon and established Korea’s first intensive scientific technology and research park in the </w:t>
      </w:r>
      <w:proofErr w:type="spellStart"/>
      <w:r w:rsidRPr="00287385">
        <w:rPr>
          <w:rFonts w:ascii="Arial" w:hAnsi="Arial" w:cs="Arial"/>
          <w:kern w:val="0"/>
          <w:sz w:val="22"/>
          <w:szCs w:val="22"/>
        </w:rPr>
        <w:t>Daedeok</w:t>
      </w:r>
      <w:proofErr w:type="spellEnd"/>
      <w:r w:rsidRPr="00287385">
        <w:rPr>
          <w:rFonts w:ascii="Arial" w:hAnsi="Arial" w:cs="Arial"/>
          <w:kern w:val="0"/>
          <w:sz w:val="22"/>
          <w:szCs w:val="22"/>
        </w:rPr>
        <w:t xml:space="preserve"> Research Complex. As a result, R&amp;D expenses in the Daejeon area accounted for 13.8% of the regional GDP in 2000 and continued to increase to 18.0% in 2019. Meanwhile, through vigilant attention to technology-intensive enterprises after the 1997 financial crisis, Gyeonggi-do significantly increased R&amp;D investment throughout </w:t>
      </w:r>
      <w:r w:rsidRPr="00287385">
        <w:rPr>
          <w:rFonts w:ascii="Arial" w:hAnsi="Arial" w:cs="Arial"/>
          <w:kern w:val="0"/>
          <w:sz w:val="22"/>
          <w:szCs w:val="22"/>
        </w:rPr>
        <w:lastRenderedPageBreak/>
        <w:t xml:space="preserve">the 2000s. Statistically, the R&amp;D ratio to GDP was 2.8% in 2000, but by 2019 it had increased significantly to 9.6%. </w:t>
      </w:r>
      <w:proofErr w:type="gramStart"/>
      <w:r w:rsidRPr="00287385">
        <w:rPr>
          <w:rFonts w:ascii="Arial" w:hAnsi="Arial" w:cs="Arial"/>
          <w:kern w:val="0"/>
          <w:sz w:val="22"/>
          <w:szCs w:val="22"/>
        </w:rPr>
        <w:t>In particular, in</w:t>
      </w:r>
      <w:proofErr w:type="gramEnd"/>
      <w:r w:rsidRPr="00287385">
        <w:rPr>
          <w:rFonts w:ascii="Arial" w:hAnsi="Arial" w:cs="Arial"/>
          <w:kern w:val="0"/>
          <w:sz w:val="22"/>
          <w:szCs w:val="22"/>
        </w:rPr>
        <w:t xml:space="preserve"> terms of per capita R&amp;D expenditure by metropolitan area and province, the highest region was from Gyeonggi-do (234.4 million won), followed by Daejeon (206.3 million won), Chungcheongnam-do (189.0 million won), </w:t>
      </w:r>
      <w:proofErr w:type="spellStart"/>
      <w:r w:rsidRPr="00287385">
        <w:rPr>
          <w:rFonts w:ascii="Arial" w:hAnsi="Arial" w:cs="Arial"/>
          <w:kern w:val="0"/>
          <w:sz w:val="22"/>
          <w:szCs w:val="22"/>
        </w:rPr>
        <w:t>Gyeongsangnam</w:t>
      </w:r>
      <w:proofErr w:type="spellEnd"/>
      <w:r w:rsidRPr="00287385">
        <w:rPr>
          <w:rFonts w:ascii="Arial" w:hAnsi="Arial" w:cs="Arial"/>
          <w:kern w:val="0"/>
          <w:sz w:val="22"/>
          <w:szCs w:val="22"/>
        </w:rPr>
        <w:t>-do (143.6 million won), and Sejong (141.5 million won).</w:t>
      </w:r>
    </w:p>
    <w:p w14:paraId="0C31618F" w14:textId="3E5CCBA1" w:rsidR="00EC55D2" w:rsidRPr="00287385" w:rsidRDefault="00EC55D2" w:rsidP="003E027F">
      <w:pPr>
        <w:widowControl/>
        <w:wordWrap/>
        <w:spacing w:line="276" w:lineRule="auto"/>
        <w:ind w:firstLine="128"/>
        <w:rPr>
          <w:rFonts w:ascii="Arial" w:hAnsi="Arial" w:cs="Arial"/>
          <w:sz w:val="22"/>
          <w:szCs w:val="22"/>
        </w:rPr>
      </w:pPr>
      <w:r w:rsidRPr="00287385">
        <w:rPr>
          <w:rFonts w:ascii="Arial" w:hAnsi="Arial" w:cs="Arial"/>
          <w:kern w:val="0"/>
          <w:sz w:val="22"/>
          <w:szCs w:val="22"/>
        </w:rPr>
        <w:t>Korea is the world’s fourth-largest country in terms of the number of international patent applications in 2020 at 20,059 cases, following China (68,707 cases), the United States (56,881 cases), and Japan (50,527 cases). Also, the number of patents granted has increased dramatically from 1,632 cases in 1980 to 134,766 cases in 2020. In terms of the number of patent applications by metropolitan and province, Gyeonggi-do (30.3%) had the most patent applications volume in 2020, followed by Seoul (29.4%), Daejeon (6.0%), and Chungcheongnam-do (4.0%).</w:t>
      </w:r>
    </w:p>
    <w:sectPr w:rsidR="00EC55D2" w:rsidRPr="00287385" w:rsidSect="00510793">
      <w:pgSz w:w="11900" w:h="16840"/>
      <w:pgMar w:top="1985" w:right="1701" w:bottom="1701" w:left="1701" w:header="851" w:footer="992" w:gutter="0"/>
      <w:cols w:space="425"/>
      <w:docGrid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Trajan Pro">
    <w:altName w:val="Calibri"/>
    <w:charset w:val="00"/>
    <w:family w:val="auto"/>
    <w:pitch w:val="variable"/>
    <w:sig w:usb0="00000007" w:usb1="00000000" w:usb2="00000000" w:usb3="00000000" w:csb0="00000093" w:csb1="00000000"/>
  </w:font>
  <w:font w:name="Montserrat">
    <w:altName w:val="Montserrat"/>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drawingGridVerticalSpacing w:val="2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55D2"/>
    <w:rsid w:val="0005656B"/>
    <w:rsid w:val="001A7902"/>
    <w:rsid w:val="00287385"/>
    <w:rsid w:val="003667A9"/>
    <w:rsid w:val="003B64E4"/>
    <w:rsid w:val="003E027F"/>
    <w:rsid w:val="00510793"/>
    <w:rsid w:val="007928B2"/>
    <w:rsid w:val="00B203FB"/>
    <w:rsid w:val="00C32837"/>
    <w:rsid w:val="00EC55D2"/>
    <w:rsid w:val="00F150D7"/>
    <w:rsid w:val="00FC2B4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DA5A6"/>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3E027F"/>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1">
    <w:name w:val="p1"/>
    <w:basedOn w:val="a"/>
    <w:rsid w:val="00EC55D2"/>
    <w:pPr>
      <w:widowControl/>
      <w:wordWrap/>
      <w:jc w:val="center"/>
    </w:pPr>
    <w:rPr>
      <w:rFonts w:ascii="Trajan Pro" w:hAnsi="Trajan Pro" w:cs="Times New Roman"/>
      <w:kern w:val="0"/>
      <w:sz w:val="45"/>
      <w:szCs w:val="45"/>
    </w:rPr>
  </w:style>
  <w:style w:type="character" w:customStyle="1" w:styleId="s1">
    <w:name w:val="s1"/>
    <w:basedOn w:val="a0"/>
    <w:rsid w:val="00EC55D2"/>
    <w:rPr>
      <w:spacing w:val="-5"/>
    </w:rPr>
  </w:style>
  <w:style w:type="paragraph" w:customStyle="1" w:styleId="Default">
    <w:name w:val="Default"/>
    <w:rsid w:val="007928B2"/>
    <w:pPr>
      <w:widowControl w:val="0"/>
      <w:autoSpaceDE w:val="0"/>
      <w:autoSpaceDN w:val="0"/>
      <w:adjustRightInd w:val="0"/>
    </w:pPr>
    <w:rPr>
      <w:rFonts w:ascii="Montserrat" w:hAnsi="Montserrat" w:cs="Montserrat"/>
      <w:color w:val="000000"/>
      <w:kern w:val="0"/>
    </w:rPr>
  </w:style>
  <w:style w:type="character" w:customStyle="1" w:styleId="A3">
    <w:name w:val="A3"/>
    <w:uiPriority w:val="99"/>
    <w:rsid w:val="007928B2"/>
    <w:rPr>
      <w:rFonts w:cs="Montserrat"/>
      <w:color w:val="211D1E"/>
      <w:sz w:val="21"/>
      <w:szCs w:val="21"/>
    </w:rPr>
  </w:style>
  <w:style w:type="character" w:customStyle="1" w:styleId="A6">
    <w:name w:val="A6"/>
    <w:uiPriority w:val="99"/>
    <w:rsid w:val="0005656B"/>
    <w:rPr>
      <w:rFonts w:cs="Montserrat"/>
      <w:color w:val="211D1E"/>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39211">
      <w:bodyDiv w:val="1"/>
      <w:marLeft w:val="0"/>
      <w:marRight w:val="0"/>
      <w:marTop w:val="0"/>
      <w:marBottom w:val="0"/>
      <w:divBdr>
        <w:top w:val="none" w:sz="0" w:space="0" w:color="auto"/>
        <w:left w:val="none" w:sz="0" w:space="0" w:color="auto"/>
        <w:bottom w:val="none" w:sz="0" w:space="0" w:color="auto"/>
        <w:right w:val="none" w:sz="0" w:space="0" w:color="auto"/>
      </w:divBdr>
    </w:div>
    <w:div w:id="58594610">
      <w:bodyDiv w:val="1"/>
      <w:marLeft w:val="0"/>
      <w:marRight w:val="0"/>
      <w:marTop w:val="0"/>
      <w:marBottom w:val="0"/>
      <w:divBdr>
        <w:top w:val="none" w:sz="0" w:space="0" w:color="auto"/>
        <w:left w:val="none" w:sz="0" w:space="0" w:color="auto"/>
        <w:bottom w:val="none" w:sz="0" w:space="0" w:color="auto"/>
        <w:right w:val="none" w:sz="0" w:space="0" w:color="auto"/>
      </w:divBdr>
    </w:div>
    <w:div w:id="106047568">
      <w:bodyDiv w:val="1"/>
      <w:marLeft w:val="0"/>
      <w:marRight w:val="0"/>
      <w:marTop w:val="0"/>
      <w:marBottom w:val="0"/>
      <w:divBdr>
        <w:top w:val="none" w:sz="0" w:space="0" w:color="auto"/>
        <w:left w:val="none" w:sz="0" w:space="0" w:color="auto"/>
        <w:bottom w:val="none" w:sz="0" w:space="0" w:color="auto"/>
        <w:right w:val="none" w:sz="0" w:space="0" w:color="auto"/>
      </w:divBdr>
    </w:div>
    <w:div w:id="782771922">
      <w:bodyDiv w:val="1"/>
      <w:marLeft w:val="0"/>
      <w:marRight w:val="0"/>
      <w:marTop w:val="0"/>
      <w:marBottom w:val="0"/>
      <w:divBdr>
        <w:top w:val="none" w:sz="0" w:space="0" w:color="auto"/>
        <w:left w:val="none" w:sz="0" w:space="0" w:color="auto"/>
        <w:bottom w:val="none" w:sz="0" w:space="0" w:color="auto"/>
        <w:right w:val="none" w:sz="0" w:space="0" w:color="auto"/>
      </w:divBdr>
    </w:div>
    <w:div w:id="1101293451">
      <w:bodyDiv w:val="1"/>
      <w:marLeft w:val="0"/>
      <w:marRight w:val="0"/>
      <w:marTop w:val="0"/>
      <w:marBottom w:val="0"/>
      <w:divBdr>
        <w:top w:val="none" w:sz="0" w:space="0" w:color="auto"/>
        <w:left w:val="none" w:sz="0" w:space="0" w:color="auto"/>
        <w:bottom w:val="none" w:sz="0" w:space="0" w:color="auto"/>
        <w:right w:val="none" w:sz="0" w:space="0" w:color="auto"/>
      </w:divBdr>
    </w:div>
    <w:div w:id="1228758402">
      <w:bodyDiv w:val="1"/>
      <w:marLeft w:val="0"/>
      <w:marRight w:val="0"/>
      <w:marTop w:val="0"/>
      <w:marBottom w:val="0"/>
      <w:divBdr>
        <w:top w:val="none" w:sz="0" w:space="0" w:color="auto"/>
        <w:left w:val="none" w:sz="0" w:space="0" w:color="auto"/>
        <w:bottom w:val="none" w:sz="0" w:space="0" w:color="auto"/>
        <w:right w:val="none" w:sz="0" w:space="0" w:color="auto"/>
      </w:divBdr>
    </w:div>
    <w:div w:id="1241256833">
      <w:bodyDiv w:val="1"/>
      <w:marLeft w:val="0"/>
      <w:marRight w:val="0"/>
      <w:marTop w:val="0"/>
      <w:marBottom w:val="0"/>
      <w:divBdr>
        <w:top w:val="none" w:sz="0" w:space="0" w:color="auto"/>
        <w:left w:val="none" w:sz="0" w:space="0" w:color="auto"/>
        <w:bottom w:val="none" w:sz="0" w:space="0" w:color="auto"/>
        <w:right w:val="none" w:sz="0" w:space="0" w:color="auto"/>
      </w:divBdr>
    </w:div>
    <w:div w:id="1481342883">
      <w:bodyDiv w:val="1"/>
      <w:marLeft w:val="0"/>
      <w:marRight w:val="0"/>
      <w:marTop w:val="0"/>
      <w:marBottom w:val="0"/>
      <w:divBdr>
        <w:top w:val="none" w:sz="0" w:space="0" w:color="auto"/>
        <w:left w:val="none" w:sz="0" w:space="0" w:color="auto"/>
        <w:bottom w:val="none" w:sz="0" w:space="0" w:color="auto"/>
        <w:right w:val="none" w:sz="0" w:space="0" w:color="auto"/>
      </w:divBdr>
    </w:div>
    <w:div w:id="1620063566">
      <w:bodyDiv w:val="1"/>
      <w:marLeft w:val="0"/>
      <w:marRight w:val="0"/>
      <w:marTop w:val="0"/>
      <w:marBottom w:val="0"/>
      <w:divBdr>
        <w:top w:val="none" w:sz="0" w:space="0" w:color="auto"/>
        <w:left w:val="none" w:sz="0" w:space="0" w:color="auto"/>
        <w:bottom w:val="none" w:sz="0" w:space="0" w:color="auto"/>
        <w:right w:val="none" w:sz="0" w:space="0" w:color="auto"/>
      </w:divBdr>
    </w:div>
    <w:div w:id="1655378097">
      <w:bodyDiv w:val="1"/>
      <w:marLeft w:val="0"/>
      <w:marRight w:val="0"/>
      <w:marTop w:val="0"/>
      <w:marBottom w:val="0"/>
      <w:divBdr>
        <w:top w:val="none" w:sz="0" w:space="0" w:color="auto"/>
        <w:left w:val="none" w:sz="0" w:space="0" w:color="auto"/>
        <w:bottom w:val="none" w:sz="0" w:space="0" w:color="auto"/>
        <w:right w:val="none" w:sz="0" w:space="0" w:color="auto"/>
      </w:divBdr>
    </w:div>
    <w:div w:id="1789087673">
      <w:bodyDiv w:val="1"/>
      <w:marLeft w:val="0"/>
      <w:marRight w:val="0"/>
      <w:marTop w:val="0"/>
      <w:marBottom w:val="0"/>
      <w:divBdr>
        <w:top w:val="none" w:sz="0" w:space="0" w:color="auto"/>
        <w:left w:val="none" w:sz="0" w:space="0" w:color="auto"/>
        <w:bottom w:val="none" w:sz="0" w:space="0" w:color="auto"/>
        <w:right w:val="none" w:sz="0" w:space="0" w:color="auto"/>
      </w:divBdr>
    </w:div>
    <w:div w:id="183383473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TotalTime>
  <Pages>9</Pages>
  <Words>2274</Words>
  <Characters>12965</Characters>
  <Application>Microsoft Office Word</Application>
  <DocSecurity>0</DocSecurity>
  <Lines>108</Lines>
  <Paragraphs>30</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15209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user</cp:lastModifiedBy>
  <cp:revision>8</cp:revision>
  <dcterms:created xsi:type="dcterms:W3CDTF">2022-06-15T04:29:00Z</dcterms:created>
  <dcterms:modified xsi:type="dcterms:W3CDTF">2022-06-16T05:55:00Z</dcterms:modified>
</cp:coreProperties>
</file>