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9DDE94" w14:textId="209DD4BE" w:rsidR="00C32E73" w:rsidRPr="003D22FD" w:rsidRDefault="001639D7" w:rsidP="00AD0423">
      <w:pPr>
        <w:widowControl/>
        <w:wordWrap/>
        <w:adjustRightInd w:val="0"/>
        <w:snapToGrid w:val="0"/>
        <w:spacing w:line="276" w:lineRule="auto"/>
        <w:rPr>
          <w:rFonts w:ascii="Arial" w:hAnsi="Arial" w:cs="Arial"/>
          <w:b/>
          <w:bCs/>
          <w:kern w:val="0"/>
          <w:sz w:val="32"/>
          <w:szCs w:val="32"/>
        </w:rPr>
      </w:pPr>
      <w:r w:rsidRPr="003D22FD">
        <w:rPr>
          <w:rFonts w:ascii="Arial" w:hAnsi="Arial" w:cs="Arial"/>
          <w:b/>
          <w:bCs/>
          <w:spacing w:val="-5"/>
          <w:kern w:val="0"/>
          <w:sz w:val="32"/>
          <w:szCs w:val="32"/>
        </w:rPr>
        <w:t xml:space="preserve">1. </w:t>
      </w:r>
      <w:r w:rsidR="00C32E73" w:rsidRPr="003D22FD">
        <w:rPr>
          <w:rFonts w:ascii="Arial" w:hAnsi="Arial" w:cs="Arial"/>
          <w:b/>
          <w:bCs/>
          <w:spacing w:val="-5"/>
          <w:kern w:val="0"/>
          <w:sz w:val="32"/>
          <w:szCs w:val="32"/>
        </w:rPr>
        <w:t>National territory and</w:t>
      </w:r>
      <w:r w:rsidR="00C77170" w:rsidRPr="003D22FD">
        <w:rPr>
          <w:rFonts w:ascii="Arial" w:hAnsi="Arial" w:cs="Arial"/>
          <w:b/>
          <w:bCs/>
          <w:spacing w:val="-5"/>
          <w:kern w:val="0"/>
          <w:sz w:val="32"/>
          <w:szCs w:val="32"/>
        </w:rPr>
        <w:t xml:space="preserve"> </w:t>
      </w:r>
      <w:r w:rsidR="00C32E73" w:rsidRPr="003D22FD">
        <w:rPr>
          <w:rFonts w:ascii="Arial" w:hAnsi="Arial" w:cs="Arial"/>
          <w:b/>
          <w:bCs/>
          <w:spacing w:val="-5"/>
          <w:kern w:val="0"/>
          <w:sz w:val="32"/>
          <w:szCs w:val="32"/>
        </w:rPr>
        <w:t>places of life</w:t>
      </w:r>
    </w:p>
    <w:p w14:paraId="07708C44" w14:textId="77777777" w:rsidR="000B0E62" w:rsidRPr="003D22FD" w:rsidRDefault="003D22FD" w:rsidP="00AD0423">
      <w:pPr>
        <w:spacing w:line="276" w:lineRule="auto"/>
        <w:rPr>
          <w:rFonts w:ascii="Arial" w:hAnsi="Arial" w:cs="Arial"/>
          <w:sz w:val="20"/>
          <w:szCs w:val="20"/>
        </w:rPr>
      </w:pPr>
    </w:p>
    <w:p w14:paraId="03C1BE89" w14:textId="0EA6325D" w:rsidR="00C32E73" w:rsidRPr="003D22FD" w:rsidRDefault="00C77170" w:rsidP="00AD0423">
      <w:pPr>
        <w:widowControl/>
        <w:wordWrap/>
        <w:spacing w:line="276" w:lineRule="auto"/>
        <w:jc w:val="left"/>
        <w:rPr>
          <w:rFonts w:ascii="Arial" w:hAnsi="Arial" w:cs="Arial"/>
          <w:b/>
          <w:bCs/>
          <w:kern w:val="0"/>
        </w:rPr>
      </w:pPr>
      <w:r w:rsidRPr="003D22FD">
        <w:rPr>
          <w:rFonts w:ascii="Arial" w:hAnsi="Arial" w:cs="Arial"/>
          <w:b/>
          <w:bCs/>
          <w:spacing w:val="-3"/>
          <w:kern w:val="0"/>
        </w:rPr>
        <w:t xml:space="preserve">1.1 </w:t>
      </w:r>
      <w:r w:rsidR="00C32E73" w:rsidRPr="003D22FD">
        <w:rPr>
          <w:rFonts w:ascii="Arial" w:hAnsi="Arial" w:cs="Arial"/>
          <w:b/>
          <w:bCs/>
          <w:spacing w:val="-3"/>
          <w:kern w:val="0"/>
        </w:rPr>
        <w:t>Use of National Territory</w:t>
      </w:r>
    </w:p>
    <w:p w14:paraId="3AB7393B" w14:textId="77777777" w:rsidR="00C32E73" w:rsidRPr="003D22FD" w:rsidRDefault="00C32E73" w:rsidP="00AD0423">
      <w:pPr>
        <w:spacing w:line="276" w:lineRule="auto"/>
        <w:rPr>
          <w:rFonts w:ascii="Arial" w:hAnsi="Arial" w:cs="Arial"/>
          <w:sz w:val="20"/>
          <w:szCs w:val="20"/>
        </w:rPr>
      </w:pPr>
    </w:p>
    <w:p w14:paraId="0C75080B" w14:textId="0AB93301" w:rsidR="00C32E73" w:rsidRPr="003D22FD" w:rsidRDefault="001639D7" w:rsidP="00AD0423">
      <w:pPr>
        <w:spacing w:line="276" w:lineRule="auto"/>
        <w:rPr>
          <w:rFonts w:ascii="Arial" w:hAnsi="Arial" w:cs="Arial"/>
          <w:spacing w:val="-3"/>
          <w:kern w:val="0"/>
          <w:sz w:val="22"/>
          <w:szCs w:val="22"/>
        </w:rPr>
      </w:pPr>
      <w:r w:rsidRPr="003D22FD">
        <w:rPr>
          <w:rFonts w:ascii="Arial" w:hAnsi="Arial" w:cs="Arial"/>
          <w:sz w:val="22"/>
          <w:szCs w:val="22"/>
        </w:rPr>
        <w:t xml:space="preserve">&lt;drawing&gt; </w:t>
      </w:r>
      <w:r w:rsidRPr="003D22FD">
        <w:rPr>
          <w:rFonts w:ascii="Arial" w:hAnsi="Arial" w:cs="Arial"/>
          <w:spacing w:val="-3"/>
          <w:kern w:val="0"/>
          <w:sz w:val="22"/>
          <w:szCs w:val="22"/>
        </w:rPr>
        <w:t>Use of National Territory</w:t>
      </w:r>
    </w:p>
    <w:p w14:paraId="7DE65F1D" w14:textId="77777777" w:rsidR="001639D7" w:rsidRPr="003D22FD" w:rsidRDefault="001639D7" w:rsidP="00AD0423">
      <w:pPr>
        <w:spacing w:line="276" w:lineRule="auto"/>
        <w:rPr>
          <w:rFonts w:ascii="Arial" w:hAnsi="Arial" w:cs="Arial"/>
          <w:sz w:val="22"/>
          <w:szCs w:val="22"/>
        </w:rPr>
      </w:pPr>
    </w:p>
    <w:p w14:paraId="00C23424"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The territory of the Republic of Korea is the Korean Peninsula and its annexed islands, with a total area of 223,617 km</w:t>
      </w:r>
      <w:r w:rsidRPr="003D22FD">
        <w:rPr>
          <w:rFonts w:ascii="Arial" w:hAnsi="Arial" w:cs="Arial"/>
          <w:kern w:val="0"/>
          <w:sz w:val="22"/>
          <w:szCs w:val="22"/>
          <w:vertAlign w:val="superscript"/>
        </w:rPr>
        <w:t>2</w:t>
      </w:r>
      <w:r w:rsidRPr="003D22FD">
        <w:rPr>
          <w:rFonts w:ascii="Arial" w:hAnsi="Arial" w:cs="Arial"/>
          <w:kern w:val="0"/>
          <w:sz w:val="22"/>
          <w:szCs w:val="22"/>
        </w:rPr>
        <w:t xml:space="preserve"> as of the end of 2020 (South Korea 100,413 km</w:t>
      </w:r>
      <w:r w:rsidRPr="003D22FD">
        <w:rPr>
          <w:rFonts w:ascii="Arial" w:hAnsi="Arial" w:cs="Arial"/>
          <w:kern w:val="0"/>
          <w:sz w:val="22"/>
          <w:szCs w:val="22"/>
          <w:vertAlign w:val="superscript"/>
        </w:rPr>
        <w:t>2</w:t>
      </w:r>
      <w:r w:rsidRPr="003D22FD">
        <w:rPr>
          <w:rFonts w:ascii="Arial" w:hAnsi="Arial" w:cs="Arial"/>
          <w:kern w:val="0"/>
          <w:sz w:val="22"/>
          <w:szCs w:val="22"/>
        </w:rPr>
        <w:t>, North Korea 123,214 km</w:t>
      </w:r>
      <w:r w:rsidRPr="003D22FD">
        <w:rPr>
          <w:rFonts w:ascii="Arial" w:hAnsi="Arial" w:cs="Arial"/>
          <w:kern w:val="0"/>
          <w:sz w:val="22"/>
          <w:szCs w:val="22"/>
          <w:vertAlign w:val="superscript"/>
        </w:rPr>
        <w:t>2</w:t>
      </w:r>
      <w:r w:rsidRPr="003D22FD">
        <w:rPr>
          <w:rFonts w:ascii="Arial" w:hAnsi="Arial" w:cs="Arial"/>
          <w:kern w:val="0"/>
          <w:sz w:val="22"/>
          <w:szCs w:val="22"/>
        </w:rPr>
        <w:t>). South Korea accounts for 44.9% of the territory of the Republic of Korea. Forests occupy 63.3% of South Korea, followed by rice paddy fields (11.1%), farm fields (7.5%), roads (3.4%), and building sites (3.2%). The natural environment composed of forests and rivers (2.9%) accounts for two-thirds (66.2%) of the national land area. The land for agricultural and fishing industries, including farm fields, rice paddy fields, orchards, and ranch sites, is 19,935 km</w:t>
      </w:r>
      <w:r w:rsidRPr="003D22FD">
        <w:rPr>
          <w:rFonts w:ascii="Arial" w:hAnsi="Arial" w:cs="Arial"/>
          <w:kern w:val="0"/>
          <w:sz w:val="22"/>
          <w:szCs w:val="22"/>
          <w:vertAlign w:val="superscript"/>
        </w:rPr>
        <w:t>2</w:t>
      </w:r>
      <w:r w:rsidRPr="003D22FD">
        <w:rPr>
          <w:rFonts w:ascii="Arial" w:hAnsi="Arial" w:cs="Arial"/>
          <w:kern w:val="0"/>
          <w:sz w:val="22"/>
          <w:szCs w:val="22"/>
        </w:rPr>
        <w:t>, accounting for about 20.0% of the total land area, and residential land is 3.2%.</w:t>
      </w:r>
    </w:p>
    <w:p w14:paraId="3556E7A6"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The total length of Korea’s coastline is 15,282 km as of 2020, increasing 319 km from 2014. The natural coastline decreased by 55 km, and the artificial coastline increased by 374 km due to coastal development such as coastal reclamation, breakwater, and coastal roads. The west and the south coasts, which have a lot of terrain curvature, account for 91% of the total length of the coastline, and the east coast accounts for 9%.</w:t>
      </w:r>
    </w:p>
    <w:p w14:paraId="6201A957" w14:textId="77777777" w:rsidR="00C32E73" w:rsidRPr="003D22FD" w:rsidRDefault="00C32E73" w:rsidP="00AD0423">
      <w:pPr>
        <w:spacing w:line="276" w:lineRule="auto"/>
        <w:rPr>
          <w:rFonts w:ascii="Arial" w:hAnsi="Arial" w:cs="Arial"/>
          <w:sz w:val="22"/>
          <w:szCs w:val="22"/>
        </w:rPr>
      </w:pPr>
    </w:p>
    <w:p w14:paraId="5F545BE6" w14:textId="77777777" w:rsidR="001639D7" w:rsidRPr="003D22FD" w:rsidRDefault="001639D7" w:rsidP="00AD0423">
      <w:pPr>
        <w:widowControl/>
        <w:wordWrap/>
        <w:spacing w:line="276" w:lineRule="auto"/>
        <w:jc w:val="left"/>
        <w:rPr>
          <w:rFonts w:ascii="Arial" w:hAnsi="Arial" w:cs="Arial"/>
          <w:spacing w:val="-5"/>
          <w:kern w:val="0"/>
          <w:sz w:val="22"/>
          <w:szCs w:val="22"/>
        </w:rPr>
      </w:pPr>
      <w:r w:rsidRPr="003D22FD">
        <w:rPr>
          <w:rFonts w:ascii="Arial" w:hAnsi="Arial" w:cs="Arial"/>
          <w:spacing w:val="-5"/>
          <w:kern w:val="0"/>
          <w:sz w:val="22"/>
          <w:szCs w:val="22"/>
        </w:rPr>
        <w:br w:type="page"/>
      </w:r>
    </w:p>
    <w:p w14:paraId="5DAB8A9A" w14:textId="0B8DF09D" w:rsidR="001639D7" w:rsidRPr="003D22FD" w:rsidRDefault="001639D7" w:rsidP="00AD0423">
      <w:pPr>
        <w:widowControl/>
        <w:wordWrap/>
        <w:spacing w:line="276" w:lineRule="auto"/>
        <w:rPr>
          <w:rFonts w:ascii="Arial" w:hAnsi="Arial" w:cs="Arial"/>
          <w:kern w:val="0"/>
          <w:sz w:val="22"/>
          <w:szCs w:val="22"/>
        </w:rPr>
      </w:pPr>
      <w:r w:rsidRPr="003D22FD">
        <w:rPr>
          <w:rFonts w:ascii="Arial" w:hAnsi="Arial" w:cs="Arial"/>
          <w:b/>
          <w:bCs/>
          <w:spacing w:val="-5"/>
          <w:kern w:val="0"/>
          <w:sz w:val="22"/>
          <w:szCs w:val="22"/>
        </w:rPr>
        <w:lastRenderedPageBreak/>
        <w:t>National Territory</w:t>
      </w:r>
    </w:p>
    <w:p w14:paraId="74CA525F" w14:textId="6C9F0895" w:rsidR="00C32E73" w:rsidRPr="003D22FD" w:rsidRDefault="00C32E73" w:rsidP="00AD0423">
      <w:pPr>
        <w:spacing w:line="276" w:lineRule="auto"/>
        <w:rPr>
          <w:rFonts w:ascii="Arial" w:hAnsi="Arial" w:cs="Arial"/>
          <w:sz w:val="22"/>
          <w:szCs w:val="22"/>
        </w:rPr>
      </w:pPr>
    </w:p>
    <w:p w14:paraId="2C192B06" w14:textId="073AB109" w:rsidR="00AD0423" w:rsidRPr="003D22FD" w:rsidRDefault="00701B18" w:rsidP="00AD0423">
      <w:pPr>
        <w:spacing w:line="276" w:lineRule="auto"/>
        <w:rPr>
          <w:rFonts w:ascii="Arial" w:hAnsi="Arial" w:cs="Arial"/>
          <w:sz w:val="22"/>
          <w:szCs w:val="22"/>
        </w:rPr>
      </w:pPr>
      <w:r w:rsidRPr="003D22FD">
        <w:rPr>
          <w:rFonts w:ascii="Arial" w:hAnsi="Arial" w:cs="Arial"/>
          <w:sz w:val="22"/>
          <w:szCs w:val="22"/>
        </w:rPr>
        <w:t>&lt;map&gt; National Territory</w:t>
      </w:r>
    </w:p>
    <w:p w14:paraId="42111FDE" w14:textId="77777777" w:rsidR="00AD0423" w:rsidRPr="003D22FD" w:rsidRDefault="00AD0423" w:rsidP="00AD0423">
      <w:pPr>
        <w:spacing w:line="276" w:lineRule="auto"/>
        <w:rPr>
          <w:rFonts w:ascii="Arial" w:hAnsi="Arial" w:cs="Arial"/>
          <w:sz w:val="22"/>
          <w:szCs w:val="22"/>
        </w:rPr>
      </w:pPr>
    </w:p>
    <w:p w14:paraId="5BE7F15E" w14:textId="77777777" w:rsidR="005A3158" w:rsidRPr="003D22FD" w:rsidRDefault="005A3158" w:rsidP="00AD0423">
      <w:pPr>
        <w:widowControl/>
        <w:wordWrap/>
        <w:spacing w:line="276" w:lineRule="auto"/>
        <w:jc w:val="left"/>
        <w:rPr>
          <w:rFonts w:ascii="Arial" w:hAnsi="Arial" w:cs="Arial"/>
          <w:b/>
          <w:bCs/>
          <w:spacing w:val="-5"/>
          <w:kern w:val="0"/>
          <w:sz w:val="22"/>
          <w:szCs w:val="22"/>
        </w:rPr>
      </w:pPr>
      <w:r w:rsidRPr="003D22FD">
        <w:rPr>
          <w:rFonts w:ascii="Arial" w:hAnsi="Arial" w:cs="Arial"/>
          <w:b/>
          <w:bCs/>
          <w:spacing w:val="-5"/>
          <w:kern w:val="0"/>
          <w:sz w:val="22"/>
          <w:szCs w:val="22"/>
        </w:rPr>
        <w:br w:type="page"/>
      </w:r>
    </w:p>
    <w:p w14:paraId="10C6EDEA" w14:textId="63A8C059" w:rsidR="00C32E73" w:rsidRPr="003D22FD" w:rsidRDefault="00C32E73" w:rsidP="00AD0423">
      <w:pPr>
        <w:widowControl/>
        <w:wordWrap/>
        <w:spacing w:line="276" w:lineRule="auto"/>
        <w:rPr>
          <w:rFonts w:ascii="Arial" w:hAnsi="Arial" w:cs="Arial"/>
          <w:b/>
          <w:bCs/>
          <w:spacing w:val="-5"/>
          <w:kern w:val="0"/>
          <w:sz w:val="22"/>
          <w:szCs w:val="22"/>
        </w:rPr>
      </w:pPr>
      <w:r w:rsidRPr="003D22FD">
        <w:rPr>
          <w:rFonts w:ascii="Arial" w:hAnsi="Arial" w:cs="Arial"/>
          <w:b/>
          <w:bCs/>
          <w:spacing w:val="-5"/>
          <w:kern w:val="0"/>
          <w:sz w:val="22"/>
          <w:szCs w:val="22"/>
        </w:rPr>
        <w:lastRenderedPageBreak/>
        <w:t>Water Resources</w:t>
      </w:r>
    </w:p>
    <w:p w14:paraId="3AA1F6F6" w14:textId="71A660DC" w:rsidR="00C32E73" w:rsidRPr="003D22FD" w:rsidRDefault="00C32E73" w:rsidP="00AD0423">
      <w:pPr>
        <w:widowControl/>
        <w:wordWrap/>
        <w:spacing w:line="276" w:lineRule="auto"/>
        <w:rPr>
          <w:rFonts w:ascii="Arial" w:hAnsi="Arial" w:cs="Arial"/>
          <w:kern w:val="0"/>
          <w:sz w:val="22"/>
          <w:szCs w:val="22"/>
        </w:rPr>
      </w:pPr>
    </w:p>
    <w:p w14:paraId="12B34251" w14:textId="455E58F5" w:rsidR="00701B18" w:rsidRPr="003D22FD" w:rsidRDefault="00701B18" w:rsidP="00701B18">
      <w:pPr>
        <w:spacing w:line="276" w:lineRule="auto"/>
        <w:rPr>
          <w:rFonts w:ascii="Arial" w:hAnsi="Arial" w:cs="Arial"/>
          <w:sz w:val="22"/>
          <w:szCs w:val="22"/>
        </w:rPr>
      </w:pPr>
      <w:r w:rsidRPr="003D22FD">
        <w:rPr>
          <w:rFonts w:ascii="Arial" w:hAnsi="Arial" w:cs="Arial"/>
          <w:sz w:val="22"/>
          <w:szCs w:val="22"/>
        </w:rPr>
        <w:t>&lt;map&gt; Watersheds Observatory</w:t>
      </w:r>
    </w:p>
    <w:p w14:paraId="4F8798BA" w14:textId="02FDBE58" w:rsidR="00701B18" w:rsidRPr="003D22FD" w:rsidRDefault="00701B18" w:rsidP="00701B18">
      <w:pPr>
        <w:spacing w:line="276" w:lineRule="auto"/>
        <w:rPr>
          <w:rStyle w:val="A13"/>
          <w:rFonts w:ascii="Arial" w:hAnsi="Arial" w:cs="Arial"/>
          <w:sz w:val="22"/>
          <w:szCs w:val="22"/>
        </w:rPr>
      </w:pPr>
      <w:r w:rsidRPr="003D22FD">
        <w:rPr>
          <w:rFonts w:ascii="Arial" w:hAnsi="Arial" w:cs="Arial"/>
          <w:sz w:val="22"/>
          <w:szCs w:val="22"/>
        </w:rPr>
        <w:t xml:space="preserve">&lt;drawing&gt; </w:t>
      </w:r>
      <w:r w:rsidRPr="003D22FD">
        <w:rPr>
          <w:rStyle w:val="A13"/>
          <w:rFonts w:ascii="Arial" w:hAnsi="Arial" w:cs="Arial"/>
          <w:sz w:val="22"/>
          <w:szCs w:val="22"/>
        </w:rPr>
        <w:t>Use of Water Resources</w:t>
      </w:r>
    </w:p>
    <w:p w14:paraId="5B7BE014" w14:textId="4D648386" w:rsidR="00701B18" w:rsidRPr="003D22FD" w:rsidRDefault="00701B18" w:rsidP="00701B18">
      <w:pPr>
        <w:spacing w:line="276" w:lineRule="auto"/>
        <w:rPr>
          <w:rStyle w:val="A13"/>
          <w:rFonts w:ascii="Arial" w:hAnsi="Arial" w:cs="Arial"/>
          <w:sz w:val="22"/>
          <w:szCs w:val="22"/>
        </w:rPr>
      </w:pPr>
      <w:r w:rsidRPr="003D22FD">
        <w:rPr>
          <w:rStyle w:val="A13"/>
          <w:rFonts w:ascii="Arial" w:hAnsi="Arial" w:cs="Arial"/>
          <w:sz w:val="22"/>
          <w:szCs w:val="22"/>
        </w:rPr>
        <w:t>&lt;map&gt; Dams and Water Resources Utilization</w:t>
      </w:r>
    </w:p>
    <w:p w14:paraId="3324640E" w14:textId="016250E4" w:rsidR="00701B18" w:rsidRPr="003D22FD" w:rsidRDefault="00701B18" w:rsidP="00701B18">
      <w:pPr>
        <w:spacing w:line="276" w:lineRule="auto"/>
        <w:rPr>
          <w:rFonts w:ascii="Arial" w:hAnsi="Arial" w:cs="Arial"/>
          <w:sz w:val="22"/>
          <w:szCs w:val="22"/>
        </w:rPr>
      </w:pPr>
      <w:r w:rsidRPr="003D22FD">
        <w:rPr>
          <w:rFonts w:ascii="Arial" w:hAnsi="Arial" w:cs="Arial"/>
          <w:sz w:val="22"/>
          <w:szCs w:val="22"/>
        </w:rPr>
        <w:t>&lt;table&gt; Planning of the Water Vision</w:t>
      </w:r>
    </w:p>
    <w:p w14:paraId="5394B6AC" w14:textId="20FB7E09" w:rsidR="00701B18" w:rsidRPr="003D22FD" w:rsidRDefault="00701B18" w:rsidP="00701B18">
      <w:pPr>
        <w:spacing w:line="276" w:lineRule="auto"/>
        <w:rPr>
          <w:rFonts w:ascii="Arial" w:hAnsi="Arial" w:cs="Arial"/>
          <w:sz w:val="22"/>
          <w:szCs w:val="22"/>
        </w:rPr>
      </w:pPr>
      <w:r w:rsidRPr="003D22FD">
        <w:rPr>
          <w:rFonts w:ascii="Arial" w:hAnsi="Arial" w:cs="Arial"/>
          <w:sz w:val="22"/>
          <w:szCs w:val="22"/>
        </w:rPr>
        <w:t xml:space="preserve">&lt;table&gt; </w:t>
      </w:r>
      <w:r w:rsidRPr="003D22FD">
        <w:rPr>
          <w:rStyle w:val="A13"/>
          <w:rFonts w:ascii="Arial" w:hAnsi="Arial" w:cs="Arial"/>
          <w:sz w:val="22"/>
          <w:szCs w:val="22"/>
        </w:rPr>
        <w:t>Groundwater Development Potential</w:t>
      </w:r>
    </w:p>
    <w:p w14:paraId="7DD33100" w14:textId="137EC068" w:rsidR="00701B18" w:rsidRPr="003D22FD" w:rsidRDefault="00701B18" w:rsidP="00701B18">
      <w:pPr>
        <w:spacing w:line="276" w:lineRule="auto"/>
        <w:rPr>
          <w:rFonts w:ascii="Arial" w:hAnsi="Arial" w:cs="Arial"/>
          <w:sz w:val="22"/>
          <w:szCs w:val="22"/>
        </w:rPr>
      </w:pPr>
      <w:r w:rsidRPr="003D22FD">
        <w:rPr>
          <w:rFonts w:ascii="Arial" w:hAnsi="Arial" w:cs="Arial"/>
          <w:sz w:val="22"/>
          <w:szCs w:val="22"/>
        </w:rPr>
        <w:t xml:space="preserve">&lt;table&gt; Current Status of Domestic Dam and Reservoir </w:t>
      </w:r>
      <w:proofErr w:type="gramStart"/>
      <w:r w:rsidRPr="003D22FD">
        <w:rPr>
          <w:rFonts w:ascii="Arial" w:hAnsi="Arial" w:cs="Arial"/>
          <w:sz w:val="22"/>
          <w:szCs w:val="22"/>
        </w:rPr>
        <w:t>Facilities(</w:t>
      </w:r>
      <w:proofErr w:type="gramEnd"/>
      <w:r w:rsidRPr="003D22FD">
        <w:rPr>
          <w:rFonts w:ascii="Arial" w:hAnsi="Arial" w:cs="Arial"/>
          <w:sz w:val="22"/>
          <w:szCs w:val="22"/>
        </w:rPr>
        <w:t>2020)</w:t>
      </w:r>
    </w:p>
    <w:p w14:paraId="2A4BD777" w14:textId="77777777" w:rsidR="00701B18" w:rsidRPr="003D22FD" w:rsidRDefault="00701B18" w:rsidP="00AD0423">
      <w:pPr>
        <w:widowControl/>
        <w:wordWrap/>
        <w:spacing w:line="276" w:lineRule="auto"/>
        <w:rPr>
          <w:rFonts w:ascii="Arial" w:hAnsi="Arial" w:cs="Arial"/>
          <w:kern w:val="0"/>
          <w:sz w:val="22"/>
          <w:szCs w:val="22"/>
        </w:rPr>
      </w:pPr>
    </w:p>
    <w:p w14:paraId="728C03BF"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 xml:space="preserve">Water played an important role in Korea’s urban and industrial development in the second half of the 20th century. Many cities and industrial facilities have grown around rivers rich in water, such as the </w:t>
      </w:r>
      <w:proofErr w:type="spellStart"/>
      <w:r w:rsidRPr="003D22FD">
        <w:rPr>
          <w:rFonts w:ascii="Arial" w:hAnsi="Arial" w:cs="Arial"/>
          <w:kern w:val="0"/>
          <w:sz w:val="22"/>
          <w:szCs w:val="22"/>
        </w:rPr>
        <w:t>Hangang</w:t>
      </w:r>
      <w:proofErr w:type="spellEnd"/>
      <w:r w:rsidRPr="003D22FD">
        <w:rPr>
          <w:rFonts w:ascii="Arial" w:hAnsi="Arial" w:cs="Arial"/>
          <w:kern w:val="0"/>
          <w:sz w:val="22"/>
          <w:szCs w:val="22"/>
        </w:rPr>
        <w:t xml:space="preserve"> and </w:t>
      </w:r>
      <w:proofErr w:type="spellStart"/>
      <w:r w:rsidRPr="003D22FD">
        <w:rPr>
          <w:rFonts w:ascii="Arial" w:hAnsi="Arial" w:cs="Arial"/>
          <w:kern w:val="0"/>
          <w:sz w:val="22"/>
          <w:szCs w:val="22"/>
        </w:rPr>
        <w:t>Nakdonggang</w:t>
      </w:r>
      <w:proofErr w:type="spellEnd"/>
      <w:r w:rsidRPr="003D22FD">
        <w:rPr>
          <w:rFonts w:ascii="Arial" w:hAnsi="Arial" w:cs="Arial"/>
          <w:kern w:val="0"/>
          <w:sz w:val="22"/>
          <w:szCs w:val="22"/>
        </w:rPr>
        <w:t>. Therefore, Korea has put a lot of effort into making easy use of water resources, which are essential for economic development.</w:t>
      </w:r>
    </w:p>
    <w:p w14:paraId="0078A210"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 xml:space="preserve">The annual mean precipitation is 1,283 mm (1,054 mm in North Korea), higher than the global average (973 mm). There are significant annual and seasonal variations in precipitation. Topographic diversity brings a marked difference in precipitation. Since 2000, precipitation varied as little as 949 mm (2015), 967.8 mm (2017), 988.7 mm (2008), and as much as 1,622.6 (2011), 1470.6 mm (2002), and the ratio between the annual minimum and maximum precipitation reaches 1.7. By season, since 2000, 54% of annual precipitation has been concentrated in summer and only 7% in winter. In 2011, 1053.6 mm, or 67% of the annual precipitation, fell in summer, while only 3%, or 45.6 mm, fell in winter. Regional variations in annual precipitation are also large. In 2015, Daegu recorded 548.5 mm of precipitation, while </w:t>
      </w:r>
      <w:proofErr w:type="spellStart"/>
      <w:r w:rsidRPr="003D22FD">
        <w:rPr>
          <w:rFonts w:ascii="Arial" w:hAnsi="Arial" w:cs="Arial"/>
          <w:kern w:val="0"/>
          <w:sz w:val="22"/>
          <w:szCs w:val="22"/>
        </w:rPr>
        <w:t>Jeju</w:t>
      </w:r>
      <w:proofErr w:type="spellEnd"/>
      <w:r w:rsidRPr="003D22FD">
        <w:rPr>
          <w:rFonts w:ascii="Arial" w:hAnsi="Arial" w:cs="Arial"/>
          <w:kern w:val="0"/>
          <w:sz w:val="22"/>
          <w:szCs w:val="22"/>
        </w:rPr>
        <w:t xml:space="preserve"> received 2,108.8 mm.</w:t>
      </w:r>
    </w:p>
    <w:p w14:paraId="2EEDF40A"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Of the total water resources of 132.3 billion m</w:t>
      </w:r>
      <w:r w:rsidRPr="003D22FD">
        <w:rPr>
          <w:rFonts w:ascii="Arial" w:hAnsi="Arial" w:cs="Arial"/>
          <w:kern w:val="0"/>
          <w:sz w:val="22"/>
          <w:szCs w:val="22"/>
          <w:vertAlign w:val="superscript"/>
        </w:rPr>
        <w:t>3</w:t>
      </w:r>
      <w:r w:rsidRPr="003D22FD">
        <w:rPr>
          <w:rFonts w:ascii="Arial" w:hAnsi="Arial" w:cs="Arial"/>
          <w:kern w:val="0"/>
          <w:sz w:val="22"/>
          <w:szCs w:val="22"/>
        </w:rPr>
        <w:t>, 43% is lost by evaporation, and 29% by surface runoff due to steep slopes and heavy downpours. Most of the runoff is concentrated during the flood season from June to September. The amount of runoff also has a wide variation, from the lowest of 40.6 billion m</w:t>
      </w:r>
      <w:r w:rsidRPr="003D22FD">
        <w:rPr>
          <w:rFonts w:ascii="Arial" w:hAnsi="Arial" w:cs="Arial"/>
          <w:kern w:val="0"/>
          <w:sz w:val="22"/>
          <w:szCs w:val="22"/>
          <w:vertAlign w:val="superscript"/>
        </w:rPr>
        <w:t>3</w:t>
      </w:r>
      <w:r w:rsidRPr="003D22FD">
        <w:rPr>
          <w:rFonts w:ascii="Arial" w:hAnsi="Arial" w:cs="Arial"/>
          <w:kern w:val="0"/>
          <w:sz w:val="22"/>
          <w:szCs w:val="22"/>
        </w:rPr>
        <w:t xml:space="preserve"> (1988) to the highest of 129.3 billion m</w:t>
      </w:r>
      <w:r w:rsidRPr="003D22FD">
        <w:rPr>
          <w:rFonts w:ascii="Arial" w:hAnsi="Arial" w:cs="Arial"/>
          <w:kern w:val="0"/>
          <w:sz w:val="22"/>
          <w:szCs w:val="22"/>
          <w:vertAlign w:val="superscript"/>
        </w:rPr>
        <w:t>3</w:t>
      </w:r>
      <w:r w:rsidRPr="003D22FD">
        <w:rPr>
          <w:rFonts w:ascii="Arial" w:hAnsi="Arial" w:cs="Arial"/>
          <w:kern w:val="0"/>
          <w:sz w:val="22"/>
          <w:szCs w:val="22"/>
        </w:rPr>
        <w:t xml:space="preserve"> (2003). As of 2016, groundwater use accounted for only 1.4% of the total facility capacity of 37,219,000 m</w:t>
      </w:r>
      <w:r w:rsidRPr="003D22FD">
        <w:rPr>
          <w:rFonts w:ascii="Arial" w:hAnsi="Arial" w:cs="Arial"/>
          <w:kern w:val="0"/>
          <w:sz w:val="22"/>
          <w:szCs w:val="22"/>
          <w:vertAlign w:val="superscript"/>
        </w:rPr>
        <w:t>2</w:t>
      </w:r>
      <w:r w:rsidRPr="003D22FD">
        <w:rPr>
          <w:rFonts w:ascii="Arial" w:hAnsi="Arial" w:cs="Arial"/>
          <w:kern w:val="0"/>
          <w:sz w:val="22"/>
          <w:szCs w:val="22"/>
        </w:rPr>
        <w:t>/day or 531,000 m</w:t>
      </w:r>
      <w:r w:rsidRPr="003D22FD">
        <w:rPr>
          <w:rFonts w:ascii="Arial" w:hAnsi="Arial" w:cs="Arial"/>
          <w:kern w:val="0"/>
          <w:sz w:val="22"/>
          <w:szCs w:val="22"/>
          <w:vertAlign w:val="superscript"/>
        </w:rPr>
        <w:t>2</w:t>
      </w:r>
      <w:r w:rsidRPr="003D22FD">
        <w:rPr>
          <w:rFonts w:ascii="Arial" w:hAnsi="Arial" w:cs="Arial"/>
          <w:kern w:val="0"/>
          <w:sz w:val="22"/>
          <w:szCs w:val="22"/>
        </w:rPr>
        <w:t>/day, and the intake capacity of river drift facilities was 18,521 m</w:t>
      </w:r>
      <w:r w:rsidRPr="003D22FD">
        <w:rPr>
          <w:rFonts w:ascii="Arial" w:hAnsi="Arial" w:cs="Arial"/>
          <w:kern w:val="0"/>
          <w:sz w:val="22"/>
          <w:szCs w:val="22"/>
          <w:vertAlign w:val="superscript"/>
        </w:rPr>
        <w:t>2</w:t>
      </w:r>
      <w:r w:rsidRPr="003D22FD">
        <w:rPr>
          <w:rFonts w:ascii="Arial" w:hAnsi="Arial" w:cs="Arial"/>
          <w:kern w:val="0"/>
          <w:sz w:val="22"/>
          <w:szCs w:val="22"/>
        </w:rPr>
        <w:t>/day, accounting for 49.8% of the total. Therefore, it calls for more sophisticated policies to efficiently manage water resources.</w:t>
      </w:r>
    </w:p>
    <w:p w14:paraId="79B7EE42"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Of the total water resources, only 28% are usable. Therefore, the central government has put much effort into water management to efficiently utilize the precipitation concentrated in a particular season by building dams. Currently, dams provide about 17% of water resources.</w:t>
      </w:r>
    </w:p>
    <w:p w14:paraId="203C6263"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 xml:space="preserve">The Framework Act on Water Management was enforced in June 2019, and the government is establishing a sustainable water management system. According to this Act, the National Water Management Committee under the jurisdiction of the President was launched on August 27, 2019. This committee consists of two co-chairs, a government representative (Prime Minister) and a private representative, seven ministers of water-resource management-related ministries (Minister of Finance, the Minister of Public Administration and Security, the Minister of Agriculture, Food and Rural Affairs, the Minister of Trade, Industry and Energy, the Minister of Environment, the Minister of Land, Infrastructure, and Transport, and the Minister of Oceans and </w:t>
      </w:r>
      <w:r w:rsidRPr="003D22FD">
        <w:rPr>
          <w:rFonts w:ascii="Arial" w:hAnsi="Arial" w:cs="Arial"/>
          <w:kern w:val="0"/>
          <w:sz w:val="22"/>
          <w:szCs w:val="22"/>
        </w:rPr>
        <w:lastRenderedPageBreak/>
        <w:t>Fisheries), the Minister of Office for Government Policy, the Commissioner of the Korea Meteorological Administration, and the Commissioner of the Korea Forest Service. The National Water Management Committee approved the 10 Year Master Plan for National Water Management prepared by the Minister of Environment. The first National Water Management Plan was implemented in June 2021. It is a high-level plan that provides the basic direction for all government policies related to water, such as Comprehensive Measures for Non-Point Pollution Source Management and the National Sewage Master Plan, and plans related to water resource use, such as the Long-Term Comprehensive Plan for Water Resources, the River Basin Water Resource Management Plan, and the Master Plan for Groundwater Management.</w:t>
      </w:r>
    </w:p>
    <w:p w14:paraId="47972A55"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In 2018, the total water use was estimated at 36.6 billion m</w:t>
      </w:r>
      <w:r w:rsidRPr="003D22FD">
        <w:rPr>
          <w:rFonts w:ascii="Arial" w:hAnsi="Arial" w:cs="Arial"/>
          <w:kern w:val="0"/>
          <w:sz w:val="22"/>
          <w:szCs w:val="22"/>
          <w:vertAlign w:val="superscript"/>
        </w:rPr>
        <w:t>3</w:t>
      </w:r>
      <w:r w:rsidRPr="003D22FD">
        <w:rPr>
          <w:rFonts w:ascii="Arial" w:hAnsi="Arial" w:cs="Arial"/>
          <w:kern w:val="0"/>
          <w:sz w:val="22"/>
          <w:szCs w:val="22"/>
        </w:rPr>
        <w:t xml:space="preserve"> (37.2 billion m</w:t>
      </w:r>
      <w:r w:rsidRPr="003D22FD">
        <w:rPr>
          <w:rFonts w:ascii="Arial" w:hAnsi="Arial" w:cs="Arial"/>
          <w:kern w:val="0"/>
          <w:sz w:val="22"/>
          <w:szCs w:val="22"/>
          <w:vertAlign w:val="superscript"/>
        </w:rPr>
        <w:t>3</w:t>
      </w:r>
      <w:r w:rsidRPr="003D22FD">
        <w:rPr>
          <w:rFonts w:ascii="Arial" w:hAnsi="Arial" w:cs="Arial"/>
          <w:kern w:val="0"/>
          <w:sz w:val="22"/>
          <w:szCs w:val="22"/>
        </w:rPr>
        <w:t xml:space="preserve"> in 2016): dams supplied 53.5% (20.39 billion m</w:t>
      </w:r>
      <w:r w:rsidRPr="003D22FD">
        <w:rPr>
          <w:rFonts w:ascii="Arial" w:hAnsi="Arial" w:cs="Arial"/>
          <w:kern w:val="0"/>
          <w:sz w:val="22"/>
          <w:szCs w:val="22"/>
          <w:vertAlign w:val="superscript"/>
        </w:rPr>
        <w:t>3</w:t>
      </w:r>
      <w:r w:rsidRPr="003D22FD">
        <w:rPr>
          <w:rFonts w:ascii="Arial" w:hAnsi="Arial" w:cs="Arial"/>
          <w:kern w:val="0"/>
          <w:sz w:val="22"/>
          <w:szCs w:val="22"/>
        </w:rPr>
        <w:t>) of the total water use, while river water supplied 35.0% (13.32 billion m</w:t>
      </w:r>
      <w:r w:rsidRPr="003D22FD">
        <w:rPr>
          <w:rFonts w:ascii="Arial" w:hAnsi="Arial" w:cs="Arial"/>
          <w:kern w:val="0"/>
          <w:sz w:val="22"/>
          <w:szCs w:val="22"/>
          <w:vertAlign w:val="superscript"/>
        </w:rPr>
        <w:t>3</w:t>
      </w:r>
      <w:r w:rsidRPr="003D22FD">
        <w:rPr>
          <w:rFonts w:ascii="Arial" w:hAnsi="Arial" w:cs="Arial"/>
          <w:kern w:val="0"/>
          <w:sz w:val="22"/>
          <w:szCs w:val="22"/>
        </w:rPr>
        <w:t>). The underground water is estimated at 20 billion m</w:t>
      </w:r>
      <w:r w:rsidRPr="003D22FD">
        <w:rPr>
          <w:rFonts w:ascii="Arial" w:hAnsi="Arial" w:cs="Arial"/>
          <w:kern w:val="0"/>
          <w:sz w:val="22"/>
          <w:szCs w:val="22"/>
          <w:vertAlign w:val="superscript"/>
        </w:rPr>
        <w:t>3</w:t>
      </w:r>
      <w:r w:rsidRPr="003D22FD">
        <w:rPr>
          <w:rFonts w:ascii="Arial" w:hAnsi="Arial" w:cs="Arial"/>
          <w:kern w:val="0"/>
          <w:sz w:val="22"/>
          <w:szCs w:val="22"/>
        </w:rPr>
        <w:t>. It is estimated that 13 billion m</w:t>
      </w:r>
      <w:r w:rsidRPr="003D22FD">
        <w:rPr>
          <w:rFonts w:ascii="Arial" w:hAnsi="Arial" w:cs="Arial"/>
          <w:kern w:val="0"/>
          <w:sz w:val="22"/>
          <w:szCs w:val="22"/>
          <w:vertAlign w:val="superscript"/>
        </w:rPr>
        <w:t>3</w:t>
      </w:r>
      <w:r w:rsidRPr="003D22FD">
        <w:rPr>
          <w:rFonts w:ascii="Arial" w:hAnsi="Arial" w:cs="Arial"/>
          <w:kern w:val="0"/>
          <w:sz w:val="22"/>
          <w:szCs w:val="22"/>
        </w:rPr>
        <w:t xml:space="preserve"> were developed, but only 2.91 billion m</w:t>
      </w:r>
      <w:r w:rsidRPr="003D22FD">
        <w:rPr>
          <w:rFonts w:ascii="Arial" w:hAnsi="Arial" w:cs="Arial"/>
          <w:kern w:val="0"/>
          <w:sz w:val="22"/>
          <w:szCs w:val="22"/>
          <w:vertAlign w:val="superscript"/>
        </w:rPr>
        <w:t>3</w:t>
      </w:r>
      <w:r w:rsidRPr="003D22FD">
        <w:rPr>
          <w:rFonts w:ascii="Arial" w:hAnsi="Arial" w:cs="Arial"/>
          <w:kern w:val="0"/>
          <w:sz w:val="22"/>
          <w:szCs w:val="22"/>
        </w:rPr>
        <w:t xml:space="preserve"> were used. Reuse water (1.11 billion m</w:t>
      </w:r>
      <w:r w:rsidRPr="003D22FD">
        <w:rPr>
          <w:rFonts w:ascii="Arial" w:hAnsi="Arial" w:cs="Arial"/>
          <w:kern w:val="0"/>
          <w:sz w:val="22"/>
          <w:szCs w:val="22"/>
          <w:vertAlign w:val="superscript"/>
        </w:rPr>
        <w:t>3</w:t>
      </w:r>
      <w:r w:rsidRPr="003D22FD">
        <w:rPr>
          <w:rFonts w:ascii="Arial" w:hAnsi="Arial" w:cs="Arial"/>
          <w:kern w:val="0"/>
          <w:sz w:val="22"/>
          <w:szCs w:val="22"/>
        </w:rPr>
        <w:t>), reclaimed sewage water (360 million m</w:t>
      </w:r>
      <w:r w:rsidRPr="003D22FD">
        <w:rPr>
          <w:rFonts w:ascii="Arial" w:hAnsi="Arial" w:cs="Arial"/>
          <w:kern w:val="0"/>
          <w:sz w:val="22"/>
          <w:szCs w:val="22"/>
          <w:vertAlign w:val="superscript"/>
        </w:rPr>
        <w:t>3</w:t>
      </w:r>
      <w:r w:rsidRPr="003D22FD">
        <w:rPr>
          <w:rFonts w:ascii="Arial" w:hAnsi="Arial" w:cs="Arial"/>
          <w:kern w:val="0"/>
          <w:sz w:val="22"/>
          <w:szCs w:val="22"/>
        </w:rPr>
        <w:t>), and rainwater (8 million m</w:t>
      </w:r>
      <w:r w:rsidRPr="003D22FD">
        <w:rPr>
          <w:rFonts w:ascii="Arial" w:hAnsi="Arial" w:cs="Arial"/>
          <w:kern w:val="0"/>
          <w:sz w:val="22"/>
          <w:szCs w:val="22"/>
          <w:vertAlign w:val="superscript"/>
        </w:rPr>
        <w:t>3</w:t>
      </w:r>
      <w:r w:rsidRPr="003D22FD">
        <w:rPr>
          <w:rFonts w:ascii="Arial" w:hAnsi="Arial" w:cs="Arial"/>
          <w:kern w:val="0"/>
          <w:sz w:val="22"/>
          <w:szCs w:val="22"/>
        </w:rPr>
        <w:t>) accounted for 2.8% of the total water use. About 1/3 (12.2 billion m</w:t>
      </w:r>
      <w:r w:rsidRPr="003D22FD">
        <w:rPr>
          <w:rFonts w:ascii="Arial" w:hAnsi="Arial" w:cs="Arial"/>
          <w:kern w:val="0"/>
          <w:sz w:val="22"/>
          <w:szCs w:val="22"/>
          <w:vertAlign w:val="superscript"/>
        </w:rPr>
        <w:t>3</w:t>
      </w:r>
      <w:r w:rsidRPr="003D22FD">
        <w:rPr>
          <w:rFonts w:ascii="Arial" w:hAnsi="Arial" w:cs="Arial"/>
          <w:kern w:val="0"/>
          <w:sz w:val="22"/>
          <w:szCs w:val="22"/>
        </w:rPr>
        <w:t>) of the total water use was used for river maintenance, and two-thirds (25.0 billion m</w:t>
      </w:r>
      <w:r w:rsidRPr="003D22FD">
        <w:rPr>
          <w:rFonts w:ascii="Arial" w:hAnsi="Arial" w:cs="Arial"/>
          <w:kern w:val="0"/>
          <w:sz w:val="22"/>
          <w:szCs w:val="22"/>
          <w:vertAlign w:val="superscript"/>
        </w:rPr>
        <w:t>3</w:t>
      </w:r>
      <w:r w:rsidRPr="003D22FD">
        <w:rPr>
          <w:rFonts w:ascii="Arial" w:hAnsi="Arial" w:cs="Arial"/>
          <w:kern w:val="0"/>
          <w:sz w:val="22"/>
          <w:szCs w:val="22"/>
        </w:rPr>
        <w:t>) was supplied for agricultural, domestic, and industrial purposes. Agricultural water accounted for 63% (15.4 billion m</w:t>
      </w:r>
      <w:r w:rsidRPr="003D22FD">
        <w:rPr>
          <w:rFonts w:ascii="Arial" w:hAnsi="Arial" w:cs="Arial"/>
          <w:kern w:val="0"/>
          <w:sz w:val="22"/>
          <w:szCs w:val="22"/>
          <w:vertAlign w:val="superscript"/>
        </w:rPr>
        <w:t>3</w:t>
      </w:r>
      <w:r w:rsidRPr="003D22FD">
        <w:rPr>
          <w:rFonts w:ascii="Arial" w:hAnsi="Arial" w:cs="Arial"/>
          <w:kern w:val="0"/>
          <w:sz w:val="22"/>
          <w:szCs w:val="22"/>
        </w:rPr>
        <w:t>) of water use, followed by domestic water 30% (7.4 billion m</w:t>
      </w:r>
      <w:r w:rsidRPr="003D22FD">
        <w:rPr>
          <w:rFonts w:ascii="Arial" w:hAnsi="Arial" w:cs="Arial"/>
          <w:kern w:val="0"/>
          <w:sz w:val="22"/>
          <w:szCs w:val="22"/>
          <w:vertAlign w:val="superscript"/>
        </w:rPr>
        <w:t>3</w:t>
      </w:r>
      <w:r w:rsidRPr="003D22FD">
        <w:rPr>
          <w:rFonts w:ascii="Arial" w:hAnsi="Arial" w:cs="Arial"/>
          <w:kern w:val="0"/>
          <w:sz w:val="22"/>
          <w:szCs w:val="22"/>
        </w:rPr>
        <w:t>) and industrial water 7% (1.6 billion m</w:t>
      </w:r>
      <w:r w:rsidRPr="003D22FD">
        <w:rPr>
          <w:rFonts w:ascii="Arial" w:hAnsi="Arial" w:cs="Arial"/>
          <w:kern w:val="0"/>
          <w:sz w:val="22"/>
          <w:szCs w:val="22"/>
          <w:vertAlign w:val="superscript"/>
        </w:rPr>
        <w:t>3</w:t>
      </w:r>
      <w:r w:rsidRPr="003D22FD">
        <w:rPr>
          <w:rFonts w:ascii="Arial" w:hAnsi="Arial" w:cs="Arial"/>
          <w:kern w:val="0"/>
          <w:sz w:val="22"/>
          <w:szCs w:val="22"/>
        </w:rPr>
        <w:t>). Agricultural water decreased from 16 billion m</w:t>
      </w:r>
      <w:r w:rsidRPr="003D22FD">
        <w:rPr>
          <w:rFonts w:ascii="Arial" w:hAnsi="Arial" w:cs="Arial"/>
          <w:kern w:val="0"/>
          <w:sz w:val="22"/>
          <w:szCs w:val="22"/>
          <w:vertAlign w:val="superscript"/>
        </w:rPr>
        <w:t>3</w:t>
      </w:r>
      <w:r w:rsidRPr="003D22FD">
        <w:rPr>
          <w:rFonts w:ascii="Arial" w:hAnsi="Arial" w:cs="Arial"/>
          <w:kern w:val="0"/>
          <w:sz w:val="22"/>
          <w:szCs w:val="22"/>
        </w:rPr>
        <w:t xml:space="preserve"> in 2003 and was maintained at 15.2 to 15.4 billion m</w:t>
      </w:r>
      <w:r w:rsidRPr="003D22FD">
        <w:rPr>
          <w:rFonts w:ascii="Arial" w:hAnsi="Arial" w:cs="Arial"/>
          <w:kern w:val="0"/>
          <w:sz w:val="22"/>
          <w:szCs w:val="22"/>
          <w:vertAlign w:val="superscript"/>
        </w:rPr>
        <w:t>3</w:t>
      </w:r>
      <w:r w:rsidRPr="003D22FD">
        <w:rPr>
          <w:rFonts w:ascii="Arial" w:hAnsi="Arial" w:cs="Arial"/>
          <w:kern w:val="0"/>
          <w:sz w:val="22"/>
          <w:szCs w:val="22"/>
        </w:rPr>
        <w:t xml:space="preserve"> after 2007. Domestic water shows little change from 7.6 billion m</w:t>
      </w:r>
      <w:r w:rsidRPr="003D22FD">
        <w:rPr>
          <w:rFonts w:ascii="Arial" w:hAnsi="Arial" w:cs="Arial"/>
          <w:kern w:val="0"/>
          <w:sz w:val="22"/>
          <w:szCs w:val="22"/>
          <w:vertAlign w:val="superscript"/>
        </w:rPr>
        <w:t>3</w:t>
      </w:r>
      <w:r w:rsidRPr="003D22FD">
        <w:rPr>
          <w:rFonts w:ascii="Arial" w:hAnsi="Arial" w:cs="Arial"/>
          <w:kern w:val="0"/>
          <w:sz w:val="22"/>
          <w:szCs w:val="22"/>
        </w:rPr>
        <w:t xml:space="preserve"> in 2003. Industrial water also showed no significant difference from 2.4 billion m</w:t>
      </w:r>
      <w:r w:rsidRPr="003D22FD">
        <w:rPr>
          <w:rFonts w:ascii="Arial" w:hAnsi="Arial" w:cs="Arial"/>
          <w:kern w:val="0"/>
          <w:sz w:val="22"/>
          <w:szCs w:val="22"/>
          <w:vertAlign w:val="superscript"/>
        </w:rPr>
        <w:t>3</w:t>
      </w:r>
      <w:r w:rsidRPr="003D22FD">
        <w:rPr>
          <w:rFonts w:ascii="Arial" w:hAnsi="Arial" w:cs="Arial"/>
          <w:kern w:val="0"/>
          <w:sz w:val="22"/>
          <w:szCs w:val="22"/>
        </w:rPr>
        <w:t xml:space="preserve"> in 1990 to 2.3 billion m</w:t>
      </w:r>
      <w:r w:rsidRPr="003D22FD">
        <w:rPr>
          <w:rFonts w:ascii="Arial" w:hAnsi="Arial" w:cs="Arial"/>
          <w:kern w:val="0"/>
          <w:sz w:val="22"/>
          <w:szCs w:val="22"/>
          <w:vertAlign w:val="superscript"/>
        </w:rPr>
        <w:t>3</w:t>
      </w:r>
      <w:r w:rsidRPr="003D22FD">
        <w:rPr>
          <w:rFonts w:ascii="Arial" w:hAnsi="Arial" w:cs="Arial"/>
          <w:kern w:val="0"/>
          <w:sz w:val="22"/>
          <w:szCs w:val="22"/>
        </w:rPr>
        <w:t xml:space="preserve"> in 2014. In 2018, as a new standard to classify purified water used for industrial purposes as domestic water was applied, the industrial water use became 1.6 billion m</w:t>
      </w:r>
      <w:r w:rsidRPr="003D22FD">
        <w:rPr>
          <w:rFonts w:ascii="Arial" w:hAnsi="Arial" w:cs="Arial"/>
          <w:kern w:val="0"/>
          <w:sz w:val="22"/>
          <w:szCs w:val="22"/>
          <w:vertAlign w:val="superscript"/>
        </w:rPr>
        <w:t>3</w:t>
      </w:r>
      <w:r w:rsidRPr="003D22FD">
        <w:rPr>
          <w:rFonts w:ascii="Arial" w:hAnsi="Arial" w:cs="Arial"/>
          <w:kern w:val="0"/>
          <w:sz w:val="22"/>
          <w:szCs w:val="22"/>
        </w:rPr>
        <w:t>.</w:t>
      </w:r>
    </w:p>
    <w:p w14:paraId="0D3FEBD4"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Water is mainly supplied through metropolitan or industrial waterworks operated by Korea Water Resources Corporation or local waterworks operated by local governments.</w:t>
      </w:r>
    </w:p>
    <w:p w14:paraId="6846DB89"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In 2018, these two waterworks operated 503 water intake facilities (capacity of 32,861,000 m</w:t>
      </w:r>
      <w:r w:rsidRPr="003D22FD">
        <w:rPr>
          <w:rFonts w:ascii="Arial" w:hAnsi="Arial" w:cs="Arial"/>
          <w:kern w:val="0"/>
          <w:sz w:val="22"/>
          <w:szCs w:val="22"/>
          <w:vertAlign w:val="superscript"/>
        </w:rPr>
        <w:t>3</w:t>
      </w:r>
      <w:r w:rsidRPr="003D22FD">
        <w:rPr>
          <w:rFonts w:ascii="Arial" w:hAnsi="Arial" w:cs="Arial"/>
          <w:kern w:val="0"/>
          <w:sz w:val="22"/>
          <w:szCs w:val="22"/>
        </w:rPr>
        <w:t>/day) and 517 water purification facilities (capacity of 30,445,000 m</w:t>
      </w:r>
      <w:r w:rsidRPr="003D22FD">
        <w:rPr>
          <w:rFonts w:ascii="Arial" w:hAnsi="Arial" w:cs="Arial"/>
          <w:kern w:val="0"/>
          <w:sz w:val="22"/>
          <w:szCs w:val="22"/>
          <w:vertAlign w:val="superscript"/>
        </w:rPr>
        <w:t>3</w:t>
      </w:r>
      <w:r w:rsidRPr="003D22FD">
        <w:rPr>
          <w:rFonts w:ascii="Arial" w:hAnsi="Arial" w:cs="Arial"/>
          <w:kern w:val="0"/>
          <w:sz w:val="22"/>
          <w:szCs w:val="22"/>
        </w:rPr>
        <w:t>/day). The metropolitan or industrial waterworks operated 29 water intake facilities with a capacity of 13,916,000 m</w:t>
      </w:r>
      <w:r w:rsidRPr="003D22FD">
        <w:rPr>
          <w:rFonts w:ascii="Arial" w:hAnsi="Arial" w:cs="Arial"/>
          <w:kern w:val="0"/>
          <w:sz w:val="22"/>
          <w:szCs w:val="22"/>
          <w:vertAlign w:val="superscript"/>
        </w:rPr>
        <w:t>3</w:t>
      </w:r>
      <w:r w:rsidRPr="003D22FD">
        <w:rPr>
          <w:rFonts w:ascii="Arial" w:hAnsi="Arial" w:cs="Arial"/>
          <w:kern w:val="0"/>
          <w:sz w:val="22"/>
          <w:szCs w:val="22"/>
        </w:rPr>
        <w:t>/day, 42.3% of the total facility capacity, and 71 water purification facilities and 10,346,000 m</w:t>
      </w:r>
      <w:r w:rsidRPr="003D22FD">
        <w:rPr>
          <w:rFonts w:ascii="Arial" w:hAnsi="Arial" w:cs="Arial"/>
          <w:kern w:val="0"/>
          <w:sz w:val="22"/>
          <w:szCs w:val="22"/>
          <w:vertAlign w:val="superscript"/>
        </w:rPr>
        <w:t>3</w:t>
      </w:r>
      <w:r w:rsidRPr="003D22FD">
        <w:rPr>
          <w:rFonts w:ascii="Arial" w:hAnsi="Arial" w:cs="Arial"/>
          <w:kern w:val="0"/>
          <w:sz w:val="22"/>
          <w:szCs w:val="22"/>
        </w:rPr>
        <w:t>/day, which is 34% of the total facilities capacity. However, it operated a total length of 211,771 km of the water supply pipelines, accounting for 97.5% of the total (217,150 km). In addition, there are 14,933 village water supply facilities and small-scale facilities operating in areas where water supply is limited. The facility capacity is 1,361,000 m</w:t>
      </w:r>
      <w:r w:rsidRPr="003D22FD">
        <w:rPr>
          <w:rFonts w:ascii="Arial" w:hAnsi="Arial" w:cs="Arial"/>
          <w:kern w:val="0"/>
          <w:sz w:val="22"/>
          <w:szCs w:val="22"/>
          <w:vertAlign w:val="superscript"/>
        </w:rPr>
        <w:t>3</w:t>
      </w:r>
      <w:r w:rsidRPr="003D22FD">
        <w:rPr>
          <w:rFonts w:ascii="Arial" w:hAnsi="Arial" w:cs="Arial"/>
          <w:kern w:val="0"/>
          <w:sz w:val="22"/>
          <w:szCs w:val="22"/>
        </w:rPr>
        <w:t>/day, 4% of the total water intake capacity.</w:t>
      </w:r>
    </w:p>
    <w:p w14:paraId="01610777"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 xml:space="preserve">Korea Hydro &amp; Nuclear Power operates dams to generate electricity and supply water through </w:t>
      </w:r>
      <w:proofErr w:type="spellStart"/>
      <w:r w:rsidRPr="003D22FD">
        <w:rPr>
          <w:rFonts w:ascii="Arial" w:hAnsi="Arial" w:cs="Arial"/>
          <w:kern w:val="0"/>
          <w:sz w:val="22"/>
          <w:szCs w:val="22"/>
        </w:rPr>
        <w:t>Hwacheon</w:t>
      </w:r>
      <w:proofErr w:type="spellEnd"/>
      <w:r w:rsidRPr="003D22FD">
        <w:rPr>
          <w:rFonts w:ascii="Arial" w:hAnsi="Arial" w:cs="Arial"/>
          <w:kern w:val="0"/>
          <w:sz w:val="22"/>
          <w:szCs w:val="22"/>
        </w:rPr>
        <w:t xml:space="preserve"> Dam, </w:t>
      </w:r>
      <w:proofErr w:type="spellStart"/>
      <w:r w:rsidRPr="003D22FD">
        <w:rPr>
          <w:rFonts w:ascii="Arial" w:hAnsi="Arial" w:cs="Arial"/>
          <w:kern w:val="0"/>
          <w:sz w:val="22"/>
          <w:szCs w:val="22"/>
        </w:rPr>
        <w:t>Chuncheon</w:t>
      </w:r>
      <w:proofErr w:type="spellEnd"/>
      <w:r w:rsidRPr="003D22FD">
        <w:rPr>
          <w:rFonts w:ascii="Arial" w:hAnsi="Arial" w:cs="Arial"/>
          <w:kern w:val="0"/>
          <w:sz w:val="22"/>
          <w:szCs w:val="22"/>
        </w:rPr>
        <w:t xml:space="preserve"> Dam, </w:t>
      </w:r>
      <w:proofErr w:type="spellStart"/>
      <w:r w:rsidRPr="003D22FD">
        <w:rPr>
          <w:rFonts w:ascii="Arial" w:hAnsi="Arial" w:cs="Arial"/>
          <w:kern w:val="0"/>
          <w:sz w:val="22"/>
          <w:szCs w:val="22"/>
        </w:rPr>
        <w:t>Uiam</w:t>
      </w:r>
      <w:proofErr w:type="spellEnd"/>
      <w:r w:rsidRPr="003D22FD">
        <w:rPr>
          <w:rFonts w:ascii="Arial" w:hAnsi="Arial" w:cs="Arial"/>
          <w:kern w:val="0"/>
          <w:sz w:val="22"/>
          <w:szCs w:val="22"/>
        </w:rPr>
        <w:t xml:space="preserve"> Dam, </w:t>
      </w:r>
      <w:proofErr w:type="spellStart"/>
      <w:r w:rsidRPr="003D22FD">
        <w:rPr>
          <w:rFonts w:ascii="Arial" w:hAnsi="Arial" w:cs="Arial"/>
          <w:kern w:val="0"/>
          <w:sz w:val="22"/>
          <w:szCs w:val="22"/>
        </w:rPr>
        <w:t>Cheongpyeong</w:t>
      </w:r>
      <w:proofErr w:type="spellEnd"/>
      <w:r w:rsidRPr="003D22FD">
        <w:rPr>
          <w:rFonts w:ascii="Arial" w:hAnsi="Arial" w:cs="Arial"/>
          <w:kern w:val="0"/>
          <w:sz w:val="22"/>
          <w:szCs w:val="22"/>
        </w:rPr>
        <w:t xml:space="preserve"> Dam, and </w:t>
      </w:r>
      <w:proofErr w:type="spellStart"/>
      <w:r w:rsidRPr="003D22FD">
        <w:rPr>
          <w:rFonts w:ascii="Arial" w:hAnsi="Arial" w:cs="Arial"/>
          <w:kern w:val="0"/>
          <w:sz w:val="22"/>
          <w:szCs w:val="22"/>
        </w:rPr>
        <w:t>Paldang</w:t>
      </w:r>
      <w:proofErr w:type="spellEnd"/>
      <w:r w:rsidRPr="003D22FD">
        <w:rPr>
          <w:rFonts w:ascii="Arial" w:hAnsi="Arial" w:cs="Arial"/>
          <w:kern w:val="0"/>
          <w:sz w:val="22"/>
          <w:szCs w:val="22"/>
        </w:rPr>
        <w:t xml:space="preserve"> Dam through a joint operation council for dams and weirs in the </w:t>
      </w:r>
      <w:proofErr w:type="spellStart"/>
      <w:r w:rsidRPr="003D22FD">
        <w:rPr>
          <w:rFonts w:ascii="Arial" w:hAnsi="Arial" w:cs="Arial"/>
          <w:kern w:val="0"/>
          <w:sz w:val="22"/>
          <w:szCs w:val="22"/>
        </w:rPr>
        <w:t>Hangang</w:t>
      </w:r>
      <w:proofErr w:type="spellEnd"/>
      <w:r w:rsidRPr="003D22FD">
        <w:rPr>
          <w:rFonts w:ascii="Arial" w:hAnsi="Arial" w:cs="Arial"/>
          <w:kern w:val="0"/>
          <w:sz w:val="22"/>
          <w:szCs w:val="22"/>
        </w:rPr>
        <w:t xml:space="preserve"> river system. </w:t>
      </w:r>
      <w:proofErr w:type="gramStart"/>
      <w:r w:rsidRPr="003D22FD">
        <w:rPr>
          <w:rFonts w:ascii="Arial" w:hAnsi="Arial" w:cs="Arial"/>
          <w:kern w:val="0"/>
          <w:sz w:val="22"/>
          <w:szCs w:val="22"/>
        </w:rPr>
        <w:t>In particular, upstream</w:t>
      </w:r>
      <w:proofErr w:type="gramEnd"/>
      <w:r w:rsidRPr="003D22FD">
        <w:rPr>
          <w:rFonts w:ascii="Arial" w:hAnsi="Arial" w:cs="Arial"/>
          <w:kern w:val="0"/>
          <w:sz w:val="22"/>
          <w:szCs w:val="22"/>
        </w:rPr>
        <w:t xml:space="preserve"> of </w:t>
      </w:r>
      <w:proofErr w:type="spellStart"/>
      <w:r w:rsidRPr="003D22FD">
        <w:rPr>
          <w:rFonts w:ascii="Arial" w:hAnsi="Arial" w:cs="Arial"/>
          <w:kern w:val="0"/>
          <w:sz w:val="22"/>
          <w:szCs w:val="22"/>
        </w:rPr>
        <w:t>Paldang</w:t>
      </w:r>
      <w:proofErr w:type="spellEnd"/>
      <w:r w:rsidRPr="003D22FD">
        <w:rPr>
          <w:rFonts w:ascii="Arial" w:hAnsi="Arial" w:cs="Arial"/>
          <w:kern w:val="0"/>
          <w:sz w:val="22"/>
          <w:szCs w:val="22"/>
        </w:rPr>
        <w:t xml:space="preserve"> Dam supplies 1.3 billion tons of water for regional water supply and 3.9 billion tons of annual river maintenance water per year. City water of </w:t>
      </w:r>
      <w:proofErr w:type="spellStart"/>
      <w:r w:rsidRPr="003D22FD">
        <w:rPr>
          <w:rFonts w:ascii="Arial" w:hAnsi="Arial" w:cs="Arial"/>
          <w:kern w:val="0"/>
          <w:sz w:val="22"/>
          <w:szCs w:val="22"/>
        </w:rPr>
        <w:t>Chuncheon-si</w:t>
      </w:r>
      <w:proofErr w:type="spellEnd"/>
      <w:r w:rsidRPr="003D22FD">
        <w:rPr>
          <w:rFonts w:ascii="Arial" w:hAnsi="Arial" w:cs="Arial"/>
          <w:kern w:val="0"/>
          <w:sz w:val="22"/>
          <w:szCs w:val="22"/>
        </w:rPr>
        <w:t xml:space="preserve"> is provided from Yongsan intake (up to 53,000 tons/day) and </w:t>
      </w:r>
      <w:proofErr w:type="spellStart"/>
      <w:r w:rsidRPr="003D22FD">
        <w:rPr>
          <w:rFonts w:ascii="Arial" w:hAnsi="Arial" w:cs="Arial"/>
          <w:kern w:val="0"/>
          <w:sz w:val="22"/>
          <w:szCs w:val="22"/>
        </w:rPr>
        <w:t>Soyang</w:t>
      </w:r>
      <w:proofErr w:type="spellEnd"/>
      <w:r w:rsidRPr="003D22FD">
        <w:rPr>
          <w:rFonts w:ascii="Arial" w:hAnsi="Arial" w:cs="Arial"/>
          <w:kern w:val="0"/>
          <w:sz w:val="22"/>
          <w:szCs w:val="22"/>
        </w:rPr>
        <w:t xml:space="preserve"> intake (165,000 tons/day).</w:t>
      </w:r>
    </w:p>
    <w:p w14:paraId="02681AE7" w14:textId="77777777" w:rsidR="00C32E73" w:rsidRPr="003D22FD" w:rsidRDefault="00C32E73" w:rsidP="00AD0423">
      <w:pPr>
        <w:spacing w:line="276" w:lineRule="auto"/>
        <w:rPr>
          <w:rFonts w:ascii="Arial" w:hAnsi="Arial" w:cs="Arial"/>
          <w:sz w:val="22"/>
          <w:szCs w:val="22"/>
        </w:rPr>
      </w:pPr>
    </w:p>
    <w:p w14:paraId="6EDCCC02" w14:textId="77777777" w:rsidR="00C32E73" w:rsidRPr="003D22FD" w:rsidRDefault="00C32E73" w:rsidP="00AD0423">
      <w:pPr>
        <w:spacing w:line="276" w:lineRule="auto"/>
        <w:rPr>
          <w:rFonts w:ascii="Arial" w:hAnsi="Arial" w:cs="Arial"/>
          <w:sz w:val="22"/>
          <w:szCs w:val="22"/>
        </w:rPr>
      </w:pPr>
    </w:p>
    <w:p w14:paraId="278B67FE" w14:textId="7054FEA3" w:rsidR="00C32E73" w:rsidRPr="003D22FD" w:rsidRDefault="00701B18" w:rsidP="00455B22">
      <w:pPr>
        <w:widowControl/>
        <w:wordWrap/>
        <w:jc w:val="left"/>
        <w:rPr>
          <w:rFonts w:ascii="Arial" w:hAnsi="Arial" w:cs="Arial"/>
          <w:kern w:val="0"/>
          <w:sz w:val="22"/>
          <w:szCs w:val="22"/>
        </w:rPr>
      </w:pPr>
      <w:r w:rsidRPr="003D22FD">
        <w:rPr>
          <w:rFonts w:ascii="Arial" w:hAnsi="Arial" w:cs="Arial"/>
          <w:b/>
          <w:bCs/>
          <w:spacing w:val="-5"/>
          <w:kern w:val="0"/>
          <w:sz w:val="22"/>
          <w:szCs w:val="22"/>
        </w:rPr>
        <w:br w:type="page"/>
      </w:r>
      <w:r w:rsidR="00C32E73" w:rsidRPr="003D22FD">
        <w:rPr>
          <w:rFonts w:ascii="Arial" w:hAnsi="Arial" w:cs="Arial"/>
          <w:b/>
          <w:bCs/>
          <w:spacing w:val="-5"/>
          <w:kern w:val="0"/>
          <w:sz w:val="22"/>
          <w:szCs w:val="22"/>
        </w:rPr>
        <w:lastRenderedPageBreak/>
        <w:t>Energy</w:t>
      </w:r>
    </w:p>
    <w:p w14:paraId="2A213EC9" w14:textId="663514F7" w:rsidR="00C32E73" w:rsidRPr="003D22FD" w:rsidRDefault="00C32E73" w:rsidP="00AD0423">
      <w:pPr>
        <w:spacing w:line="276" w:lineRule="auto"/>
        <w:rPr>
          <w:rFonts w:ascii="Arial" w:hAnsi="Arial" w:cs="Arial"/>
          <w:sz w:val="22"/>
          <w:szCs w:val="22"/>
        </w:rPr>
      </w:pPr>
    </w:p>
    <w:p w14:paraId="1D723667" w14:textId="35AE3CD7" w:rsidR="00CD2812" w:rsidRPr="003D22FD" w:rsidRDefault="00CD2812" w:rsidP="00AD0423">
      <w:pPr>
        <w:spacing w:line="276" w:lineRule="auto"/>
        <w:rPr>
          <w:rFonts w:ascii="Arial" w:hAnsi="Arial" w:cs="Arial"/>
          <w:sz w:val="22"/>
          <w:szCs w:val="22"/>
        </w:rPr>
      </w:pPr>
      <w:r w:rsidRPr="003D22FD">
        <w:rPr>
          <w:rFonts w:ascii="Arial" w:hAnsi="Arial" w:cs="Arial"/>
          <w:sz w:val="22"/>
          <w:szCs w:val="22"/>
        </w:rPr>
        <w:t>&lt;drawing, graph&gt; Energy Supply</w:t>
      </w:r>
    </w:p>
    <w:p w14:paraId="5D9EB01C" w14:textId="7860DBFE" w:rsidR="00CD2812" w:rsidRPr="003D22FD" w:rsidRDefault="00CD2812" w:rsidP="00AD0423">
      <w:pPr>
        <w:spacing w:line="276" w:lineRule="auto"/>
        <w:rPr>
          <w:rFonts w:ascii="Arial" w:hAnsi="Arial" w:cs="Arial"/>
          <w:sz w:val="22"/>
          <w:szCs w:val="22"/>
        </w:rPr>
      </w:pPr>
    </w:p>
    <w:p w14:paraId="36E4A1F3" w14:textId="4692254B" w:rsidR="00CD2812" w:rsidRPr="003D22FD" w:rsidRDefault="00CD2812" w:rsidP="00AD0423">
      <w:pPr>
        <w:spacing w:line="276" w:lineRule="auto"/>
        <w:rPr>
          <w:rFonts w:ascii="Arial" w:hAnsi="Arial" w:cs="Arial"/>
          <w:sz w:val="22"/>
          <w:szCs w:val="22"/>
        </w:rPr>
      </w:pPr>
      <w:r w:rsidRPr="003D22FD">
        <w:rPr>
          <w:rFonts w:ascii="Arial" w:hAnsi="Arial" w:cs="Arial"/>
          <w:sz w:val="22"/>
          <w:szCs w:val="22"/>
        </w:rPr>
        <w:t xml:space="preserve">&lt;map&gt; </w:t>
      </w:r>
      <w:r w:rsidRPr="003D22FD">
        <w:rPr>
          <w:rStyle w:val="A13"/>
          <w:rFonts w:ascii="Arial" w:hAnsi="Arial" w:cs="Arial"/>
        </w:rPr>
        <w:t>Primary Energy Supply</w:t>
      </w:r>
    </w:p>
    <w:p w14:paraId="6627F1FD" w14:textId="77777777" w:rsidR="00CD2812" w:rsidRPr="003D22FD" w:rsidRDefault="00CD2812" w:rsidP="00AD0423">
      <w:pPr>
        <w:spacing w:line="276" w:lineRule="auto"/>
        <w:rPr>
          <w:rFonts w:ascii="Arial" w:hAnsi="Arial" w:cs="Arial"/>
          <w:sz w:val="22"/>
          <w:szCs w:val="22"/>
        </w:rPr>
      </w:pPr>
    </w:p>
    <w:p w14:paraId="73ED5579" w14:textId="135605C4" w:rsidR="00CD2812" w:rsidRPr="003D22FD" w:rsidRDefault="00CD2812" w:rsidP="00AD0423">
      <w:pPr>
        <w:spacing w:line="276" w:lineRule="auto"/>
        <w:rPr>
          <w:rFonts w:ascii="Arial" w:hAnsi="Arial" w:cs="Arial"/>
          <w:sz w:val="22"/>
          <w:szCs w:val="22"/>
        </w:rPr>
      </w:pPr>
      <w:r w:rsidRPr="003D22FD">
        <w:rPr>
          <w:rFonts w:ascii="Arial" w:hAnsi="Arial" w:cs="Arial"/>
          <w:sz w:val="22"/>
          <w:szCs w:val="22"/>
        </w:rPr>
        <w:t xml:space="preserve">&lt;graph&gt; </w:t>
      </w:r>
      <w:r w:rsidRPr="003D22FD">
        <w:rPr>
          <w:rStyle w:val="A13"/>
          <w:rFonts w:ascii="Arial" w:hAnsi="Arial" w:cs="Arial"/>
        </w:rPr>
        <w:t>Energy Imports and Primary Energy Production</w:t>
      </w:r>
    </w:p>
    <w:p w14:paraId="38A19A71" w14:textId="2AAEC515" w:rsidR="00CD2812" w:rsidRPr="003D22FD" w:rsidRDefault="00CD2812" w:rsidP="00AD0423">
      <w:pPr>
        <w:spacing w:line="276" w:lineRule="auto"/>
        <w:rPr>
          <w:rFonts w:ascii="Arial" w:hAnsi="Arial" w:cs="Arial"/>
          <w:sz w:val="22"/>
          <w:szCs w:val="22"/>
        </w:rPr>
      </w:pPr>
    </w:p>
    <w:p w14:paraId="587271BF"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Korea’s primary energy supply in 2019 was 303.1 million TOE (</w:t>
      </w:r>
      <w:proofErr w:type="spellStart"/>
      <w:r w:rsidRPr="003D22FD">
        <w:rPr>
          <w:rFonts w:ascii="Arial" w:hAnsi="Arial" w:cs="Arial"/>
          <w:kern w:val="0"/>
          <w:sz w:val="22"/>
          <w:szCs w:val="22"/>
        </w:rPr>
        <w:t>tonne</w:t>
      </w:r>
      <w:proofErr w:type="spellEnd"/>
      <w:r w:rsidRPr="003D22FD">
        <w:rPr>
          <w:rFonts w:ascii="Arial" w:hAnsi="Arial" w:cs="Arial"/>
          <w:kern w:val="0"/>
          <w:sz w:val="22"/>
          <w:szCs w:val="22"/>
        </w:rPr>
        <w:t xml:space="preserve"> of oil equivalent), a 1.67-fold increase from 181.7 million TOE in 1999, 20 years ago. Korea imports most of its energy. Therefore, energy imports have increased as much as the demand for energy has increased. After the financial crisis in 1998, energy imports plummeted from 27.3 billion USD the previous year to 18.3 billion USD. Energy import varies greatly according to economic fluctuations. For example, $184.8 billion of energy was imported in 2012, compared to $126.7 billion in 2019, which is the same as ten years ago. The share of energy in total domestic imports increased up to 36% in 2012. Then it fell to 27% in 2018 and 25% in 2019.</w:t>
      </w:r>
    </w:p>
    <w:p w14:paraId="3982863A"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By energy source, oil accounted for 72% (91.2 billion USD) of energy imports in 2019, followed by natural gas (20.6 billion USD), coal (14.2 billion USD), and uranium (740 million USD). Oil alone accounts for 18% of Korea’s total imports, and in 2012, this proportion rose to 27%. Dependence on energy imports also exceeded 80% in 1987, 90% in 1991, and recorded 96–97% in the early 2010s (nuclear fuel is included in imports). Although it slightly decreased to 93.7% and 93.5% in 2018 and 2019, it still showed a high dependence on energy imports. Even if nuclear power is included in domestic production, the dependence on energy imports exceeds 80% (84.4% in 2018 and 83.2% in 2019).</w:t>
      </w:r>
    </w:p>
    <w:p w14:paraId="5F6430BE" w14:textId="77777777" w:rsidR="00C32E73" w:rsidRPr="003D22FD" w:rsidRDefault="00C32E73" w:rsidP="00AD0423">
      <w:pPr>
        <w:spacing w:line="276" w:lineRule="auto"/>
        <w:rPr>
          <w:rFonts w:ascii="Arial" w:hAnsi="Arial" w:cs="Arial"/>
          <w:sz w:val="22"/>
          <w:szCs w:val="22"/>
        </w:rPr>
      </w:pPr>
    </w:p>
    <w:p w14:paraId="7702E59F" w14:textId="77777777" w:rsidR="00455B22" w:rsidRPr="003D22FD" w:rsidRDefault="00455B22">
      <w:pPr>
        <w:widowControl/>
        <w:wordWrap/>
        <w:jc w:val="left"/>
        <w:rPr>
          <w:rFonts w:ascii="Arial" w:hAnsi="Arial" w:cs="Arial"/>
          <w:b/>
          <w:bCs/>
          <w:spacing w:val="-5"/>
          <w:kern w:val="0"/>
          <w:sz w:val="22"/>
          <w:szCs w:val="22"/>
        </w:rPr>
      </w:pPr>
      <w:r w:rsidRPr="003D22FD">
        <w:rPr>
          <w:rFonts w:ascii="Arial" w:hAnsi="Arial" w:cs="Arial"/>
          <w:b/>
          <w:bCs/>
          <w:spacing w:val="-5"/>
          <w:kern w:val="0"/>
          <w:sz w:val="22"/>
          <w:szCs w:val="22"/>
        </w:rPr>
        <w:br w:type="page"/>
      </w:r>
    </w:p>
    <w:p w14:paraId="21AEC26A" w14:textId="07B99E84" w:rsidR="00C32E73" w:rsidRPr="003D22FD" w:rsidRDefault="00C32E73" w:rsidP="00AD0423">
      <w:pPr>
        <w:widowControl/>
        <w:wordWrap/>
        <w:spacing w:line="276" w:lineRule="auto"/>
        <w:rPr>
          <w:rFonts w:ascii="Arial" w:hAnsi="Arial" w:cs="Arial"/>
          <w:kern w:val="0"/>
          <w:sz w:val="22"/>
          <w:szCs w:val="22"/>
        </w:rPr>
      </w:pPr>
      <w:r w:rsidRPr="003D22FD">
        <w:rPr>
          <w:rFonts w:ascii="Arial" w:hAnsi="Arial" w:cs="Arial"/>
          <w:b/>
          <w:bCs/>
          <w:spacing w:val="-5"/>
          <w:kern w:val="0"/>
          <w:sz w:val="22"/>
          <w:szCs w:val="22"/>
        </w:rPr>
        <w:lastRenderedPageBreak/>
        <w:t>Electricity</w:t>
      </w:r>
    </w:p>
    <w:p w14:paraId="48652ABC" w14:textId="5D528DD6" w:rsidR="00C32E73" w:rsidRPr="003D22FD" w:rsidRDefault="00C32E73" w:rsidP="00AD0423">
      <w:pPr>
        <w:spacing w:line="276" w:lineRule="auto"/>
        <w:rPr>
          <w:rFonts w:ascii="Arial" w:hAnsi="Arial" w:cs="Arial"/>
          <w:sz w:val="22"/>
          <w:szCs w:val="22"/>
        </w:rPr>
      </w:pPr>
    </w:p>
    <w:p w14:paraId="43183BCF" w14:textId="46AB1FC1" w:rsidR="004006DC" w:rsidRPr="003D22FD" w:rsidRDefault="00B0010C" w:rsidP="00AD0423">
      <w:pPr>
        <w:spacing w:line="276" w:lineRule="auto"/>
        <w:rPr>
          <w:rFonts w:ascii="Arial" w:hAnsi="Arial" w:cs="Arial"/>
          <w:sz w:val="22"/>
          <w:szCs w:val="22"/>
        </w:rPr>
      </w:pPr>
      <w:r w:rsidRPr="003D22FD">
        <w:rPr>
          <w:rFonts w:ascii="Arial" w:hAnsi="Arial" w:cs="Arial"/>
          <w:sz w:val="22"/>
          <w:szCs w:val="22"/>
        </w:rPr>
        <w:t xml:space="preserve">&lt;map&gt; </w:t>
      </w:r>
      <w:r w:rsidR="0090188C" w:rsidRPr="003D22FD">
        <w:rPr>
          <w:rFonts w:ascii="Arial" w:hAnsi="Arial" w:cs="Arial"/>
          <w:color w:val="211D1E"/>
          <w:kern w:val="0"/>
          <w:sz w:val="22"/>
          <w:szCs w:val="22"/>
        </w:rPr>
        <w:t>Power Consumption by Usage</w:t>
      </w:r>
    </w:p>
    <w:p w14:paraId="0AD2988A" w14:textId="6C5F2C2C" w:rsidR="00B0010C" w:rsidRPr="003D22FD" w:rsidRDefault="00B0010C" w:rsidP="00AD0423">
      <w:pPr>
        <w:spacing w:line="276" w:lineRule="auto"/>
        <w:rPr>
          <w:rFonts w:ascii="Arial" w:hAnsi="Arial" w:cs="Arial"/>
          <w:sz w:val="22"/>
          <w:szCs w:val="22"/>
        </w:rPr>
      </w:pPr>
      <w:r w:rsidRPr="003D22FD">
        <w:rPr>
          <w:rFonts w:ascii="Arial" w:hAnsi="Arial" w:cs="Arial"/>
          <w:sz w:val="22"/>
          <w:szCs w:val="22"/>
        </w:rPr>
        <w:t xml:space="preserve">&lt;drawing&gt; </w:t>
      </w:r>
      <w:r w:rsidR="0090188C" w:rsidRPr="003D22FD">
        <w:rPr>
          <w:rFonts w:ascii="Arial" w:hAnsi="Arial" w:cs="Arial"/>
          <w:sz w:val="22"/>
          <w:szCs w:val="22"/>
        </w:rPr>
        <w:t>Power Consumption by Industry</w:t>
      </w:r>
    </w:p>
    <w:p w14:paraId="143A80F8" w14:textId="4BAD38C6" w:rsidR="004006DC" w:rsidRPr="003D22FD" w:rsidRDefault="00B0010C" w:rsidP="00AD0423">
      <w:pPr>
        <w:spacing w:line="276" w:lineRule="auto"/>
        <w:rPr>
          <w:rFonts w:ascii="Arial" w:hAnsi="Arial" w:cs="Arial"/>
          <w:sz w:val="22"/>
          <w:szCs w:val="22"/>
        </w:rPr>
      </w:pPr>
      <w:r w:rsidRPr="003D22FD">
        <w:rPr>
          <w:rFonts w:ascii="Arial" w:hAnsi="Arial" w:cs="Arial"/>
          <w:sz w:val="22"/>
          <w:szCs w:val="22"/>
        </w:rPr>
        <w:t xml:space="preserve">&lt;graph&gt; </w:t>
      </w:r>
      <w:r w:rsidR="0090188C" w:rsidRPr="003D22FD">
        <w:rPr>
          <w:rFonts w:ascii="Arial" w:hAnsi="Arial" w:cs="Arial"/>
          <w:sz w:val="22"/>
          <w:szCs w:val="22"/>
        </w:rPr>
        <w:t>Monthly Maximum Power</w:t>
      </w:r>
    </w:p>
    <w:p w14:paraId="742206A0" w14:textId="4979C256" w:rsidR="00B0010C" w:rsidRPr="003D22FD" w:rsidRDefault="00B0010C" w:rsidP="00AD0423">
      <w:pPr>
        <w:spacing w:line="276" w:lineRule="auto"/>
        <w:rPr>
          <w:rFonts w:ascii="Arial" w:hAnsi="Arial" w:cs="Arial"/>
          <w:sz w:val="22"/>
          <w:szCs w:val="22"/>
        </w:rPr>
      </w:pPr>
      <w:r w:rsidRPr="003D22FD">
        <w:rPr>
          <w:rFonts w:ascii="Arial" w:hAnsi="Arial" w:cs="Arial"/>
          <w:sz w:val="22"/>
          <w:szCs w:val="22"/>
        </w:rPr>
        <w:t xml:space="preserve">&lt;map&gt; </w:t>
      </w:r>
      <w:r w:rsidR="0090188C" w:rsidRPr="003D22FD">
        <w:rPr>
          <w:rFonts w:ascii="Arial" w:hAnsi="Arial" w:cs="Arial"/>
          <w:color w:val="211D1E"/>
          <w:kern w:val="0"/>
          <w:sz w:val="22"/>
          <w:szCs w:val="22"/>
        </w:rPr>
        <w:t>Power Generation Facility</w:t>
      </w:r>
    </w:p>
    <w:p w14:paraId="79A6EBBA" w14:textId="77777777" w:rsidR="004006DC" w:rsidRPr="003D22FD" w:rsidRDefault="004006DC" w:rsidP="00AD0423">
      <w:pPr>
        <w:spacing w:line="276" w:lineRule="auto"/>
        <w:rPr>
          <w:rFonts w:ascii="Arial" w:hAnsi="Arial" w:cs="Arial"/>
          <w:sz w:val="22"/>
          <w:szCs w:val="22"/>
        </w:rPr>
      </w:pPr>
    </w:p>
    <w:p w14:paraId="6C253A0C"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The scale of power generation facilities increased by 1.6 times in 10 years, increasing by 49,207 MW from 79,984 MW in 2010. As of 2020, Korea has 129,191 MW of power generation facilities. LNG (32%), bituminous coal (28%), and nuclear power (18%) accounted for 78% of Korea’s total power generation facilities.</w:t>
      </w:r>
    </w:p>
    <w:p w14:paraId="6B30D0B3"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Power generation facilities using renewable energy sources also increased significantly, although the proportion is still low. Solar power accounted for 0.8% of the total power generation facilities at 690 MW in 2012. However, it grew 21 times to 14,575 MW in 2020, accounting for 11.3% of the entire power generation facilities. Wind power grew fourfold to 1,636 MW in 2020. Bio and fuel cells have also increased 14 times and 11 times, respectively. In 2020, the central government established a series of basic plans for energy to increase renewable energy generation on a five-year cycle for the next 20 years. The 3rd Basic Plan for Energy aims to expand the proportion of renewable energy generation to 30–35% by 2040, develop the renewable energy industry, and establish a value chain of production, storage, transportation, and utilization of the hydrogen industry. A 5-year cycle of the Renewable Energy Basic Plan was also established to develop new and renewable energy. Furthermore, the government announced the 5th New and Renewable Energy Basic Plan, emphasizing the development of the hydrogen industry ecosystem in 2020.</w:t>
      </w:r>
    </w:p>
    <w:p w14:paraId="4AC3440F" w14:textId="77777777" w:rsidR="00C32E73" w:rsidRPr="003D22FD" w:rsidRDefault="00C32E73" w:rsidP="00AD0423">
      <w:pPr>
        <w:spacing w:line="276" w:lineRule="auto"/>
        <w:rPr>
          <w:rFonts w:ascii="Arial" w:hAnsi="Arial" w:cs="Arial"/>
          <w:sz w:val="22"/>
          <w:szCs w:val="22"/>
        </w:rPr>
      </w:pPr>
    </w:p>
    <w:p w14:paraId="4016D5FB" w14:textId="77777777" w:rsidR="00C32E73" w:rsidRPr="003D22FD" w:rsidRDefault="00C32E73" w:rsidP="00AD0423">
      <w:pPr>
        <w:spacing w:line="276" w:lineRule="auto"/>
        <w:rPr>
          <w:rFonts w:ascii="Arial" w:hAnsi="Arial" w:cs="Arial"/>
          <w:sz w:val="22"/>
          <w:szCs w:val="22"/>
        </w:rPr>
      </w:pPr>
    </w:p>
    <w:p w14:paraId="1F715AAE" w14:textId="77777777" w:rsidR="004006DC" w:rsidRPr="003D22FD" w:rsidRDefault="004006DC">
      <w:pPr>
        <w:widowControl/>
        <w:wordWrap/>
        <w:jc w:val="left"/>
        <w:rPr>
          <w:rFonts w:ascii="Arial" w:hAnsi="Arial" w:cs="Arial"/>
          <w:b/>
          <w:bCs/>
          <w:spacing w:val="-5"/>
          <w:kern w:val="0"/>
          <w:sz w:val="22"/>
          <w:szCs w:val="22"/>
        </w:rPr>
      </w:pPr>
      <w:r w:rsidRPr="003D22FD">
        <w:rPr>
          <w:rFonts w:ascii="Arial" w:hAnsi="Arial" w:cs="Arial"/>
          <w:b/>
          <w:bCs/>
          <w:spacing w:val="-5"/>
          <w:kern w:val="0"/>
          <w:sz w:val="22"/>
          <w:szCs w:val="22"/>
        </w:rPr>
        <w:br w:type="page"/>
      </w:r>
    </w:p>
    <w:p w14:paraId="471BD28E" w14:textId="13AE43F2" w:rsidR="00C32E73" w:rsidRPr="003D22FD" w:rsidRDefault="00C32E73" w:rsidP="00AD0423">
      <w:pPr>
        <w:widowControl/>
        <w:wordWrap/>
        <w:spacing w:line="276" w:lineRule="auto"/>
        <w:rPr>
          <w:rFonts w:ascii="Arial" w:hAnsi="Arial" w:cs="Arial"/>
          <w:kern w:val="0"/>
          <w:sz w:val="22"/>
          <w:szCs w:val="22"/>
        </w:rPr>
      </w:pPr>
      <w:r w:rsidRPr="003D22FD">
        <w:rPr>
          <w:rFonts w:ascii="Arial" w:hAnsi="Arial" w:cs="Arial"/>
          <w:b/>
          <w:bCs/>
          <w:spacing w:val="-5"/>
          <w:kern w:val="0"/>
          <w:sz w:val="22"/>
          <w:szCs w:val="22"/>
        </w:rPr>
        <w:lastRenderedPageBreak/>
        <w:t>Food</w:t>
      </w:r>
    </w:p>
    <w:p w14:paraId="1169594C" w14:textId="0E9B81AD" w:rsidR="00C32E73" w:rsidRPr="003D22FD" w:rsidRDefault="00C32E73" w:rsidP="00AD0423">
      <w:pPr>
        <w:spacing w:line="276" w:lineRule="auto"/>
        <w:rPr>
          <w:rFonts w:ascii="Arial" w:hAnsi="Arial" w:cs="Arial"/>
          <w:sz w:val="22"/>
          <w:szCs w:val="22"/>
        </w:rPr>
      </w:pPr>
    </w:p>
    <w:p w14:paraId="7ECA8F3A" w14:textId="3EA2607F" w:rsidR="0090188C" w:rsidRPr="003D22FD" w:rsidRDefault="0090188C" w:rsidP="00AD0423">
      <w:pPr>
        <w:spacing w:line="276" w:lineRule="auto"/>
        <w:rPr>
          <w:rFonts w:ascii="Arial" w:hAnsi="Arial" w:cs="Arial"/>
          <w:sz w:val="22"/>
          <w:szCs w:val="22"/>
        </w:rPr>
      </w:pPr>
      <w:r w:rsidRPr="003D22FD">
        <w:rPr>
          <w:rFonts w:ascii="Arial" w:hAnsi="Arial" w:cs="Arial"/>
          <w:sz w:val="22"/>
          <w:szCs w:val="22"/>
        </w:rPr>
        <w:t xml:space="preserve">&lt;table&gt; </w:t>
      </w:r>
      <w:r w:rsidRPr="003D22FD">
        <w:rPr>
          <w:rFonts w:ascii="Arial" w:hAnsi="Arial" w:cs="Arial"/>
          <w:sz w:val="22"/>
          <w:szCs w:val="22"/>
        </w:rPr>
        <w:t>Agricultural and Fishery Products Exported over Hundred Million USD per Year (2017–2019)</w:t>
      </w:r>
    </w:p>
    <w:p w14:paraId="11B3C51C" w14:textId="60754812" w:rsidR="0090188C" w:rsidRPr="003D22FD" w:rsidRDefault="0090188C" w:rsidP="00AD0423">
      <w:pPr>
        <w:spacing w:line="276" w:lineRule="auto"/>
        <w:rPr>
          <w:rFonts w:ascii="Arial" w:hAnsi="Arial" w:cs="Arial"/>
          <w:sz w:val="22"/>
          <w:szCs w:val="22"/>
        </w:rPr>
      </w:pPr>
      <w:r w:rsidRPr="003D22FD">
        <w:rPr>
          <w:rFonts w:ascii="Arial" w:hAnsi="Arial" w:cs="Arial"/>
          <w:sz w:val="22"/>
          <w:szCs w:val="22"/>
        </w:rPr>
        <w:t xml:space="preserve">&lt;graph&gt; </w:t>
      </w:r>
      <w:r w:rsidRPr="003D22FD">
        <w:rPr>
          <w:rFonts w:ascii="Arial" w:hAnsi="Arial" w:cs="Arial"/>
          <w:color w:val="211D1E"/>
          <w:kern w:val="0"/>
          <w:sz w:val="22"/>
          <w:szCs w:val="22"/>
        </w:rPr>
        <w:t>Trends in Imports and Exports by Category</w:t>
      </w:r>
      <w:r w:rsidRPr="003D22FD">
        <w:rPr>
          <w:rFonts w:ascii="Arial" w:hAnsi="Arial" w:cs="Arial"/>
          <w:color w:val="211D1E"/>
          <w:kern w:val="0"/>
          <w:sz w:val="22"/>
          <w:szCs w:val="22"/>
        </w:rPr>
        <w:t xml:space="preserve"> - </w:t>
      </w:r>
      <w:r w:rsidRPr="003D22FD">
        <w:rPr>
          <w:rStyle w:val="A16"/>
          <w:rFonts w:ascii="Arial" w:hAnsi="Arial" w:cs="Arial"/>
          <w:sz w:val="22"/>
          <w:szCs w:val="22"/>
        </w:rPr>
        <w:t>Export of Agricultural, Livestock, and Fisheries Products</w:t>
      </w:r>
    </w:p>
    <w:p w14:paraId="59A6CA24" w14:textId="77777777" w:rsidR="0090188C" w:rsidRPr="003D22FD" w:rsidRDefault="0090188C" w:rsidP="0090188C">
      <w:pPr>
        <w:spacing w:line="276" w:lineRule="auto"/>
        <w:rPr>
          <w:rStyle w:val="A16"/>
          <w:rFonts w:ascii="Arial" w:hAnsi="Arial" w:cs="Arial"/>
          <w:sz w:val="22"/>
          <w:szCs w:val="22"/>
        </w:rPr>
      </w:pPr>
      <w:r w:rsidRPr="003D22FD">
        <w:rPr>
          <w:rFonts w:ascii="Arial" w:hAnsi="Arial" w:cs="Arial"/>
          <w:sz w:val="22"/>
          <w:szCs w:val="22"/>
        </w:rPr>
        <w:t xml:space="preserve">&lt;graph&gt; </w:t>
      </w:r>
      <w:r w:rsidRPr="003D22FD">
        <w:rPr>
          <w:rFonts w:ascii="Arial" w:hAnsi="Arial" w:cs="Arial"/>
          <w:color w:val="211D1E"/>
          <w:kern w:val="0"/>
          <w:sz w:val="22"/>
          <w:szCs w:val="22"/>
        </w:rPr>
        <w:t xml:space="preserve">Trends in Imports and Exports by Category - </w:t>
      </w:r>
      <w:r w:rsidRPr="003D22FD">
        <w:rPr>
          <w:rStyle w:val="A16"/>
          <w:rFonts w:ascii="Arial" w:hAnsi="Arial" w:cs="Arial"/>
          <w:sz w:val="22"/>
          <w:szCs w:val="22"/>
        </w:rPr>
        <w:t>Imports of Agricultural, Livestock, and Fisheries Products</w:t>
      </w:r>
    </w:p>
    <w:p w14:paraId="0616B278" w14:textId="502899B3" w:rsidR="0090188C" w:rsidRPr="003D22FD" w:rsidRDefault="0090188C" w:rsidP="0090188C">
      <w:pPr>
        <w:pStyle w:val="Default"/>
        <w:rPr>
          <w:rFonts w:ascii="Arial" w:hAnsi="Arial" w:cs="Arial"/>
          <w:color w:val="211D1E"/>
          <w:sz w:val="22"/>
          <w:szCs w:val="22"/>
        </w:rPr>
      </w:pPr>
      <w:r w:rsidRPr="003D22FD">
        <w:rPr>
          <w:rFonts w:ascii="Arial" w:hAnsi="Arial" w:cs="Arial"/>
          <w:sz w:val="22"/>
          <w:szCs w:val="22"/>
        </w:rPr>
        <w:t>&lt;graph&gt; Trends in Imports and Exports by Category</w:t>
      </w:r>
      <w:r w:rsidRPr="003D22FD">
        <w:rPr>
          <w:rFonts w:ascii="Arial" w:hAnsi="Arial" w:cs="Arial"/>
          <w:sz w:val="22"/>
          <w:szCs w:val="22"/>
        </w:rPr>
        <w:t xml:space="preserve"> - </w:t>
      </w:r>
      <w:r w:rsidRPr="003D22FD">
        <w:rPr>
          <w:rFonts w:ascii="Arial" w:hAnsi="Arial" w:cs="Arial"/>
          <w:color w:val="211D1E"/>
          <w:sz w:val="22"/>
          <w:szCs w:val="22"/>
        </w:rPr>
        <w:t xml:space="preserve">Export of Agricultural Products </w:t>
      </w:r>
    </w:p>
    <w:p w14:paraId="64215938" w14:textId="77777777" w:rsidR="00AE42EC" w:rsidRPr="003D22FD" w:rsidRDefault="0090188C" w:rsidP="00AE42EC">
      <w:pPr>
        <w:pStyle w:val="Default"/>
        <w:rPr>
          <w:rFonts w:ascii="Arial" w:hAnsi="Arial" w:cs="Arial"/>
          <w:color w:val="211D1E"/>
          <w:sz w:val="22"/>
          <w:szCs w:val="22"/>
        </w:rPr>
      </w:pPr>
      <w:r w:rsidRPr="003D22FD">
        <w:rPr>
          <w:rFonts w:ascii="Arial" w:hAnsi="Arial" w:cs="Arial"/>
          <w:sz w:val="22"/>
          <w:szCs w:val="22"/>
        </w:rPr>
        <w:t xml:space="preserve">&lt;graph&gt; Trends in Imports and Exports by Category - </w:t>
      </w:r>
      <w:r w:rsidR="00AE42EC" w:rsidRPr="003D22FD">
        <w:rPr>
          <w:rFonts w:ascii="Arial" w:hAnsi="Arial" w:cs="Arial"/>
          <w:color w:val="211D1E"/>
          <w:sz w:val="22"/>
          <w:szCs w:val="22"/>
        </w:rPr>
        <w:t xml:space="preserve">Import of Agricultural Products </w:t>
      </w:r>
    </w:p>
    <w:p w14:paraId="5DCF1435" w14:textId="675FD12F" w:rsidR="0090188C" w:rsidRPr="003D22FD" w:rsidRDefault="0090188C" w:rsidP="0090188C">
      <w:pPr>
        <w:spacing w:line="276" w:lineRule="auto"/>
        <w:rPr>
          <w:rFonts w:ascii="Arial" w:hAnsi="Arial" w:cs="Arial"/>
          <w:sz w:val="22"/>
          <w:szCs w:val="22"/>
        </w:rPr>
      </w:pPr>
      <w:r w:rsidRPr="003D22FD">
        <w:rPr>
          <w:rFonts w:ascii="Arial" w:hAnsi="Arial" w:cs="Arial"/>
          <w:sz w:val="22"/>
          <w:szCs w:val="22"/>
        </w:rPr>
        <w:t>&lt;</w:t>
      </w:r>
      <w:r w:rsidR="00AE42EC" w:rsidRPr="003D22FD">
        <w:rPr>
          <w:rFonts w:ascii="Arial" w:hAnsi="Arial" w:cs="Arial"/>
          <w:sz w:val="22"/>
          <w:szCs w:val="22"/>
        </w:rPr>
        <w:t>map, table</w:t>
      </w:r>
      <w:r w:rsidRPr="003D22FD">
        <w:rPr>
          <w:rFonts w:ascii="Arial" w:hAnsi="Arial" w:cs="Arial"/>
          <w:sz w:val="22"/>
          <w:szCs w:val="22"/>
        </w:rPr>
        <w:t xml:space="preserve">&gt; </w:t>
      </w:r>
      <w:r w:rsidR="00AE42EC" w:rsidRPr="003D22FD">
        <w:rPr>
          <w:rFonts w:ascii="Arial" w:hAnsi="Arial" w:cs="Arial"/>
          <w:color w:val="211D1E"/>
          <w:kern w:val="0"/>
          <w:sz w:val="22"/>
          <w:szCs w:val="22"/>
        </w:rPr>
        <w:t>Distribution of Agricultural Land</w:t>
      </w:r>
    </w:p>
    <w:p w14:paraId="750115FB" w14:textId="45B5468E" w:rsidR="0090188C" w:rsidRPr="003D22FD" w:rsidRDefault="0090188C" w:rsidP="00AD0423">
      <w:pPr>
        <w:spacing w:line="276" w:lineRule="auto"/>
        <w:rPr>
          <w:rFonts w:ascii="Arial" w:hAnsi="Arial" w:cs="Arial"/>
          <w:sz w:val="22"/>
          <w:szCs w:val="22"/>
        </w:rPr>
      </w:pPr>
    </w:p>
    <w:p w14:paraId="11936592"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Korea’s agricultural and fishery product imports increased 4.1 times from $9.86 billion in 2000 to $40.09 billion in 2019, and its exports increased by 3.1 times from $3.04 billion to $9.53 billion. As can be seen from the huge trade deficit in agricultural and fishery products, Korea’s food self-sufficiency rate decreased from 69.6% in 1980 to 45.8% in 2019. Since 2001, the government has set the “major food self-sufficiency target” to secure food security. As of 2020, most agricultural and fishery products are close to the target, but grain products, including wheat (7.1%), corn (8.5%), and soybeans (13.9%), were far short of the target. The self-sufficiency rate of animal products decreased sharply: beef from 53.6% in 1990 to 36.3% in 2018, pork, chicken, and seafood from over 100% in 1990 to 71.6%, 89.9%, and 51.2% in 2018, respectively. </w:t>
      </w:r>
    </w:p>
    <w:p w14:paraId="5EAC44EA"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In 2019, imports of agricultural products were 19.9 billion USD. Imports of grains increased, while imports of vegetables and fruits decreased. Imports of livestock products have increased, while imports of forest and aquatic products are on the decline. Imports of favorite products, such as coffee and wine, have increased. </w:t>
      </w:r>
    </w:p>
    <w:p w14:paraId="59B24663"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The percentage of agricultural land in the total land area has decreased from 19.1% (1,898,925 ha) in 1999 to 15.7% (1,580,957 ha) in 2019. Most of the agricultural land lost during these 20 years was rice paddy fields.</w:t>
      </w:r>
    </w:p>
    <w:p w14:paraId="2743358F" w14:textId="77777777" w:rsidR="00C32E73" w:rsidRPr="003D22FD" w:rsidRDefault="00C32E73" w:rsidP="00AD0423">
      <w:pPr>
        <w:spacing w:line="276" w:lineRule="auto"/>
        <w:rPr>
          <w:rFonts w:ascii="Arial" w:hAnsi="Arial" w:cs="Arial"/>
          <w:sz w:val="22"/>
          <w:szCs w:val="22"/>
        </w:rPr>
      </w:pPr>
    </w:p>
    <w:p w14:paraId="586A7083" w14:textId="77777777" w:rsidR="00C32E73" w:rsidRPr="003D22FD" w:rsidRDefault="00C32E73" w:rsidP="00AD0423">
      <w:pPr>
        <w:spacing w:line="276" w:lineRule="auto"/>
        <w:rPr>
          <w:rFonts w:ascii="Arial" w:hAnsi="Arial" w:cs="Arial"/>
          <w:sz w:val="22"/>
          <w:szCs w:val="22"/>
        </w:rPr>
      </w:pPr>
    </w:p>
    <w:p w14:paraId="72DB592E" w14:textId="77777777" w:rsidR="00EE3D78" w:rsidRPr="003D22FD" w:rsidRDefault="00EE3D78">
      <w:pPr>
        <w:widowControl/>
        <w:wordWrap/>
        <w:jc w:val="left"/>
        <w:rPr>
          <w:rFonts w:ascii="Arial" w:hAnsi="Arial" w:cs="Arial"/>
          <w:b/>
          <w:bCs/>
          <w:spacing w:val="-5"/>
          <w:kern w:val="0"/>
          <w:sz w:val="22"/>
          <w:szCs w:val="22"/>
        </w:rPr>
      </w:pPr>
      <w:r w:rsidRPr="003D22FD">
        <w:rPr>
          <w:rFonts w:ascii="Arial" w:hAnsi="Arial" w:cs="Arial"/>
          <w:b/>
          <w:bCs/>
          <w:spacing w:val="-5"/>
          <w:kern w:val="0"/>
          <w:sz w:val="22"/>
          <w:szCs w:val="22"/>
        </w:rPr>
        <w:br w:type="page"/>
      </w:r>
    </w:p>
    <w:p w14:paraId="066B28F6" w14:textId="6B353266" w:rsidR="00C32E73" w:rsidRPr="003D22FD" w:rsidRDefault="00C32E73" w:rsidP="00AD0423">
      <w:pPr>
        <w:widowControl/>
        <w:wordWrap/>
        <w:spacing w:line="276" w:lineRule="auto"/>
        <w:rPr>
          <w:rFonts w:ascii="Arial" w:hAnsi="Arial" w:cs="Arial"/>
          <w:kern w:val="0"/>
          <w:sz w:val="22"/>
          <w:szCs w:val="22"/>
        </w:rPr>
      </w:pPr>
      <w:r w:rsidRPr="003D22FD">
        <w:rPr>
          <w:rFonts w:ascii="Arial" w:hAnsi="Arial" w:cs="Arial"/>
          <w:b/>
          <w:bCs/>
          <w:spacing w:val="-5"/>
          <w:kern w:val="0"/>
          <w:sz w:val="22"/>
          <w:szCs w:val="22"/>
        </w:rPr>
        <w:lastRenderedPageBreak/>
        <w:t>Minerals</w:t>
      </w:r>
    </w:p>
    <w:p w14:paraId="580F10E6" w14:textId="77777777" w:rsidR="00C32E73" w:rsidRPr="003D22FD" w:rsidRDefault="00C32E73" w:rsidP="00AD0423">
      <w:pPr>
        <w:spacing w:line="276" w:lineRule="auto"/>
        <w:rPr>
          <w:rFonts w:ascii="Arial" w:hAnsi="Arial" w:cs="Arial"/>
          <w:sz w:val="22"/>
          <w:szCs w:val="22"/>
        </w:rPr>
      </w:pPr>
    </w:p>
    <w:p w14:paraId="550835D9"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In 2020, Korea imported a total of 26.84 billion USD of mineral resources. Of which, coal, including bituminous coal and anthracite, accounted for 35.4% (9.5 billion USD). Other major mineral imports include iron ore (6.93 billion USD), copper ore (4.25 billion USD), lead and zinc ore (3.3 billion USD, 12.5%), molybdenum ore (420 million USD), silver ore (300 million USD), manganese ore (210 million USD), and nickel ore (200 million USD). These top 10 imported minerals account for 93.5% (25.09 billion USD) of the total mineral resource imports.</w:t>
      </w:r>
    </w:p>
    <w:p w14:paraId="3706AE0F"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As of 2018, it is estimated that Korea reserves 18.8 billion tons of mineral resources (13.6 billion tons of unexploited minerals). Among them, metallic minerals accounted for 1.25 billion tons (0.95 billion tons of unexploited). Iron ore (43.7 million tons) accounts for 34.8% of total metallic minerals, followed by rare earth minerals (26 million tons), lead and zinc ore (17.1 million tons), tungsten ore (15.3 million tons), silver ore (8 million tons), molybdenum ore (6.3 million tons), and gold ore (5.9 million tons). Most metallic minerals are distributed in Gyeonggi-do and Gangwon-do.</w:t>
      </w:r>
    </w:p>
    <w:p w14:paraId="16504254"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 xml:space="preserve">Korea reserves 17.3 billion tons (13.1 billion tons of unexploited minerals) of non-metallic minerals resources. Limestone (13.81 billion tons, 79.8%) and quartzite (2.93 billion tons, 17%) account for 96.8% of the total non-metallic minerals. Limestone is concentrated in Gangwon-do and </w:t>
      </w:r>
      <w:proofErr w:type="spellStart"/>
      <w:r w:rsidRPr="003D22FD">
        <w:rPr>
          <w:rFonts w:ascii="Arial" w:hAnsi="Arial" w:cs="Arial"/>
          <w:kern w:val="0"/>
          <w:sz w:val="22"/>
          <w:szCs w:val="22"/>
        </w:rPr>
        <w:t>Chungcheongbuk</w:t>
      </w:r>
      <w:proofErr w:type="spellEnd"/>
      <w:r w:rsidRPr="003D22FD">
        <w:rPr>
          <w:rFonts w:ascii="Arial" w:hAnsi="Arial" w:cs="Arial"/>
          <w:kern w:val="0"/>
          <w:sz w:val="22"/>
          <w:szCs w:val="22"/>
        </w:rPr>
        <w:t xml:space="preserve">-do. Silicate is distributed in Gangwon-do, </w:t>
      </w:r>
      <w:proofErr w:type="spellStart"/>
      <w:r w:rsidRPr="003D22FD">
        <w:rPr>
          <w:rFonts w:ascii="Arial" w:hAnsi="Arial" w:cs="Arial"/>
          <w:kern w:val="0"/>
          <w:sz w:val="22"/>
          <w:szCs w:val="22"/>
        </w:rPr>
        <w:t>Chungcheongbuk</w:t>
      </w:r>
      <w:proofErr w:type="spellEnd"/>
      <w:r w:rsidRPr="003D22FD">
        <w:rPr>
          <w:rFonts w:ascii="Arial" w:hAnsi="Arial" w:cs="Arial"/>
          <w:kern w:val="0"/>
          <w:sz w:val="22"/>
          <w:szCs w:val="22"/>
        </w:rPr>
        <w:t xml:space="preserve">-do, Gyeonggi-do, and </w:t>
      </w:r>
      <w:proofErr w:type="spellStart"/>
      <w:r w:rsidRPr="003D22FD">
        <w:rPr>
          <w:rFonts w:ascii="Arial" w:hAnsi="Arial" w:cs="Arial"/>
          <w:kern w:val="0"/>
          <w:sz w:val="22"/>
          <w:szCs w:val="22"/>
        </w:rPr>
        <w:t>Jeollanam</w:t>
      </w:r>
      <w:proofErr w:type="spellEnd"/>
      <w:r w:rsidRPr="003D22FD">
        <w:rPr>
          <w:rFonts w:ascii="Arial" w:hAnsi="Arial" w:cs="Arial"/>
          <w:kern w:val="0"/>
          <w:sz w:val="22"/>
          <w:szCs w:val="22"/>
        </w:rPr>
        <w:t xml:space="preserve">-do. Other non-metallic minerals such as feldspar, kaolin, and pyrophyllite are scattered in Chungcheongnam-do, </w:t>
      </w:r>
      <w:proofErr w:type="spellStart"/>
      <w:r w:rsidRPr="003D22FD">
        <w:rPr>
          <w:rFonts w:ascii="Arial" w:hAnsi="Arial" w:cs="Arial"/>
          <w:kern w:val="0"/>
          <w:sz w:val="22"/>
          <w:szCs w:val="22"/>
        </w:rPr>
        <w:t>Jeollanam</w:t>
      </w:r>
      <w:proofErr w:type="spellEnd"/>
      <w:r w:rsidRPr="003D22FD">
        <w:rPr>
          <w:rFonts w:ascii="Arial" w:hAnsi="Arial" w:cs="Arial"/>
          <w:kern w:val="0"/>
          <w:sz w:val="22"/>
          <w:szCs w:val="22"/>
        </w:rPr>
        <w:t xml:space="preserve">-do, and </w:t>
      </w:r>
      <w:proofErr w:type="spellStart"/>
      <w:r w:rsidRPr="003D22FD">
        <w:rPr>
          <w:rFonts w:ascii="Arial" w:hAnsi="Arial" w:cs="Arial"/>
          <w:kern w:val="0"/>
          <w:sz w:val="22"/>
          <w:szCs w:val="22"/>
        </w:rPr>
        <w:t>Gyeongsangbuk</w:t>
      </w:r>
      <w:proofErr w:type="spellEnd"/>
      <w:r w:rsidRPr="003D22FD">
        <w:rPr>
          <w:rFonts w:ascii="Arial" w:hAnsi="Arial" w:cs="Arial"/>
          <w:kern w:val="0"/>
          <w:sz w:val="22"/>
          <w:szCs w:val="22"/>
        </w:rPr>
        <w:t>-do.</w:t>
      </w:r>
    </w:p>
    <w:p w14:paraId="200D51EE"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 xml:space="preserve">Korea reserves 1.40 billion tons of energy minerals, including coal (1.33 billion tons) and uranium (0.73 billion tons). Most coal mines are in Gangwon-do. Coal mines are also located in Chungcheongnam-do (8.8%) and the </w:t>
      </w:r>
      <w:proofErr w:type="spellStart"/>
      <w:r w:rsidRPr="003D22FD">
        <w:rPr>
          <w:rFonts w:ascii="Arial" w:hAnsi="Arial" w:cs="Arial"/>
          <w:kern w:val="0"/>
          <w:sz w:val="22"/>
          <w:szCs w:val="22"/>
        </w:rPr>
        <w:t>Honam</w:t>
      </w:r>
      <w:proofErr w:type="spellEnd"/>
      <w:r w:rsidRPr="003D22FD">
        <w:rPr>
          <w:rFonts w:ascii="Arial" w:hAnsi="Arial" w:cs="Arial"/>
          <w:kern w:val="0"/>
          <w:sz w:val="22"/>
          <w:szCs w:val="22"/>
        </w:rPr>
        <w:t xml:space="preserve"> region (6.4%). The Korean government does not allow the mining of uranium.</w:t>
      </w:r>
    </w:p>
    <w:p w14:paraId="3A0CE0E4" w14:textId="77777777" w:rsidR="00C32E73" w:rsidRPr="003D22FD" w:rsidRDefault="00C32E73" w:rsidP="00AD0423">
      <w:pPr>
        <w:spacing w:line="276" w:lineRule="auto"/>
        <w:rPr>
          <w:rFonts w:ascii="Arial" w:hAnsi="Arial" w:cs="Arial"/>
          <w:sz w:val="22"/>
          <w:szCs w:val="22"/>
        </w:rPr>
      </w:pPr>
    </w:p>
    <w:p w14:paraId="1B1C64F8"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 xml:space="preserve">Rare earth minerals are distributed in Gangwon-do, Chungcheongnam-do, and Ulsan. However, Korea imports rare earth minerals because the economic feasibility of mining rare earth minerals is low. In 2020, Korea imported 3,215 tons of rare earth metals and compounds (74.21 million USD), mainly from Japan (40.2%) and China (35.2%). The dependency of rare earth imports </w:t>
      </w:r>
      <w:proofErr w:type="gramStart"/>
      <w:r w:rsidRPr="003D22FD">
        <w:rPr>
          <w:rFonts w:ascii="Arial" w:hAnsi="Arial" w:cs="Arial"/>
          <w:kern w:val="0"/>
          <w:sz w:val="22"/>
          <w:szCs w:val="22"/>
        </w:rPr>
        <w:t>on</w:t>
      </w:r>
      <w:proofErr w:type="gramEnd"/>
      <w:r w:rsidRPr="003D22FD">
        <w:rPr>
          <w:rFonts w:ascii="Arial" w:hAnsi="Arial" w:cs="Arial"/>
          <w:kern w:val="0"/>
          <w:sz w:val="22"/>
          <w:szCs w:val="22"/>
        </w:rPr>
        <w:t xml:space="preserve"> China has decreased since 2011 (71.6%), while the dependency on Japan is increasing.</w:t>
      </w:r>
    </w:p>
    <w:p w14:paraId="2B5A4547" w14:textId="77777777" w:rsidR="00C32E73" w:rsidRPr="003D22FD" w:rsidRDefault="00C32E73" w:rsidP="00AD0423">
      <w:pPr>
        <w:spacing w:line="276" w:lineRule="auto"/>
        <w:rPr>
          <w:rFonts w:ascii="Arial" w:hAnsi="Arial" w:cs="Arial"/>
          <w:sz w:val="22"/>
          <w:szCs w:val="22"/>
        </w:rPr>
      </w:pPr>
    </w:p>
    <w:p w14:paraId="41207DB3" w14:textId="04751056" w:rsidR="00C32E73" w:rsidRPr="003D22FD" w:rsidRDefault="00EE3D78" w:rsidP="00AD0423">
      <w:pPr>
        <w:spacing w:line="276" w:lineRule="auto"/>
        <w:rPr>
          <w:rFonts w:ascii="Arial" w:hAnsi="Arial" w:cs="Arial"/>
          <w:sz w:val="22"/>
          <w:szCs w:val="22"/>
        </w:rPr>
      </w:pPr>
      <w:r w:rsidRPr="003D22FD">
        <w:rPr>
          <w:rFonts w:ascii="Arial" w:hAnsi="Arial" w:cs="Arial"/>
          <w:sz w:val="22"/>
          <w:szCs w:val="22"/>
        </w:rPr>
        <w:t xml:space="preserve">&lt;table&gt; </w:t>
      </w:r>
      <w:r w:rsidRPr="003D22FD">
        <w:rPr>
          <w:rFonts w:ascii="Arial" w:hAnsi="Arial" w:cs="Arial"/>
          <w:color w:val="211D1E"/>
          <w:kern w:val="0"/>
          <w:sz w:val="22"/>
          <w:szCs w:val="22"/>
        </w:rPr>
        <w:t>Mineral production by -Si/-Do (2020)</w:t>
      </w:r>
    </w:p>
    <w:p w14:paraId="590AEB43" w14:textId="796C8E76" w:rsidR="00EE3D78" w:rsidRPr="003D22FD" w:rsidRDefault="00EE3D78" w:rsidP="00AD0423">
      <w:pPr>
        <w:spacing w:line="276" w:lineRule="auto"/>
        <w:rPr>
          <w:rFonts w:ascii="Arial" w:hAnsi="Arial" w:cs="Arial"/>
          <w:sz w:val="22"/>
          <w:szCs w:val="22"/>
        </w:rPr>
      </w:pPr>
      <w:r w:rsidRPr="003D22FD">
        <w:rPr>
          <w:rFonts w:ascii="Arial" w:hAnsi="Arial" w:cs="Arial"/>
          <w:sz w:val="22"/>
          <w:szCs w:val="22"/>
        </w:rPr>
        <w:t xml:space="preserve">&lt;graph&gt; </w:t>
      </w:r>
      <w:r w:rsidR="00B049F9" w:rsidRPr="003D22FD">
        <w:rPr>
          <w:rFonts w:ascii="Arial" w:hAnsi="Arial" w:cs="Arial"/>
          <w:sz w:val="22"/>
          <w:szCs w:val="22"/>
        </w:rPr>
        <w:t>Rare Earth Imports by Country</w:t>
      </w:r>
    </w:p>
    <w:p w14:paraId="2902CE38" w14:textId="17F11EC8" w:rsidR="00EE3D78" w:rsidRPr="003D22FD" w:rsidRDefault="00EE3D78" w:rsidP="00AD0423">
      <w:pPr>
        <w:spacing w:line="276" w:lineRule="auto"/>
        <w:rPr>
          <w:rFonts w:ascii="Arial" w:hAnsi="Arial" w:cs="Arial"/>
          <w:sz w:val="22"/>
          <w:szCs w:val="22"/>
        </w:rPr>
      </w:pPr>
      <w:r w:rsidRPr="003D22FD">
        <w:rPr>
          <w:rFonts w:ascii="Arial" w:hAnsi="Arial" w:cs="Arial"/>
          <w:sz w:val="22"/>
          <w:szCs w:val="22"/>
        </w:rPr>
        <w:t xml:space="preserve">&lt;table&gt; </w:t>
      </w:r>
      <w:r w:rsidR="00B049F9" w:rsidRPr="003D22FD">
        <w:rPr>
          <w:rFonts w:ascii="Arial" w:hAnsi="Arial" w:cs="Arial"/>
          <w:sz w:val="22"/>
          <w:szCs w:val="22"/>
        </w:rPr>
        <w:t>Mineral Resources Reserves and Provisional Mining (2018. 12.)</w:t>
      </w:r>
    </w:p>
    <w:p w14:paraId="0B1BFC5E" w14:textId="7B6D9220" w:rsidR="00EE3D78" w:rsidRPr="003D22FD" w:rsidRDefault="00EE3D78" w:rsidP="00AD0423">
      <w:pPr>
        <w:spacing w:line="276" w:lineRule="auto"/>
        <w:rPr>
          <w:rFonts w:ascii="Arial" w:hAnsi="Arial" w:cs="Arial"/>
          <w:sz w:val="22"/>
          <w:szCs w:val="22"/>
        </w:rPr>
      </w:pPr>
      <w:r w:rsidRPr="003D22FD">
        <w:rPr>
          <w:rFonts w:ascii="Arial" w:hAnsi="Arial" w:cs="Arial"/>
          <w:sz w:val="22"/>
          <w:szCs w:val="22"/>
        </w:rPr>
        <w:t xml:space="preserve">&lt;table&gt; </w:t>
      </w:r>
      <w:r w:rsidR="00B049F9" w:rsidRPr="003D22FD">
        <w:rPr>
          <w:rFonts w:ascii="Arial" w:hAnsi="Arial" w:cs="Arial"/>
          <w:sz w:val="22"/>
          <w:szCs w:val="22"/>
        </w:rPr>
        <w:t>Share of Rare Earth Imports by Country</w:t>
      </w:r>
    </w:p>
    <w:p w14:paraId="56ABCAEA" w14:textId="1C93E546" w:rsidR="00EE3D78" w:rsidRPr="003D22FD" w:rsidRDefault="00B049F9" w:rsidP="00AD0423">
      <w:pPr>
        <w:spacing w:line="276" w:lineRule="auto"/>
        <w:rPr>
          <w:rFonts w:ascii="Arial" w:hAnsi="Arial" w:cs="Arial"/>
          <w:sz w:val="22"/>
          <w:szCs w:val="22"/>
        </w:rPr>
      </w:pPr>
      <w:r w:rsidRPr="003D22FD">
        <w:rPr>
          <w:rFonts w:ascii="Arial" w:hAnsi="Arial" w:cs="Arial"/>
          <w:sz w:val="22"/>
          <w:szCs w:val="22"/>
        </w:rPr>
        <w:t xml:space="preserve">&lt;map&gt; </w:t>
      </w:r>
      <w:r w:rsidRPr="003D22FD">
        <w:rPr>
          <w:rFonts w:ascii="Arial" w:hAnsi="Arial" w:cs="Arial"/>
          <w:color w:val="211D1E"/>
          <w:kern w:val="0"/>
          <w:sz w:val="22"/>
          <w:szCs w:val="22"/>
        </w:rPr>
        <w:t>Domestic Mine Status</w:t>
      </w:r>
    </w:p>
    <w:p w14:paraId="2E6EFCDA" w14:textId="77777777" w:rsidR="00EE3D78" w:rsidRPr="003D22FD" w:rsidRDefault="00EE3D78" w:rsidP="00AD0423">
      <w:pPr>
        <w:spacing w:line="276" w:lineRule="auto"/>
        <w:rPr>
          <w:rFonts w:ascii="Arial" w:hAnsi="Arial" w:cs="Arial"/>
          <w:sz w:val="22"/>
          <w:szCs w:val="22"/>
        </w:rPr>
      </w:pPr>
    </w:p>
    <w:p w14:paraId="68C2B3B0" w14:textId="77777777" w:rsidR="00EE3D78" w:rsidRPr="003D22FD" w:rsidRDefault="00EE3D78">
      <w:pPr>
        <w:widowControl/>
        <w:wordWrap/>
        <w:jc w:val="left"/>
        <w:rPr>
          <w:rFonts w:ascii="Arial" w:hAnsi="Arial" w:cs="Arial"/>
          <w:b/>
          <w:bCs/>
          <w:spacing w:val="-5"/>
          <w:kern w:val="0"/>
          <w:sz w:val="22"/>
          <w:szCs w:val="22"/>
        </w:rPr>
      </w:pPr>
      <w:r w:rsidRPr="003D22FD">
        <w:rPr>
          <w:rFonts w:ascii="Arial" w:hAnsi="Arial" w:cs="Arial"/>
          <w:b/>
          <w:bCs/>
          <w:spacing w:val="-5"/>
          <w:kern w:val="0"/>
          <w:sz w:val="22"/>
          <w:szCs w:val="22"/>
        </w:rPr>
        <w:br w:type="page"/>
      </w:r>
    </w:p>
    <w:p w14:paraId="16830BC1" w14:textId="63F929BA" w:rsidR="00C32E73" w:rsidRPr="003D22FD" w:rsidRDefault="00C32E73" w:rsidP="00AD0423">
      <w:pPr>
        <w:widowControl/>
        <w:wordWrap/>
        <w:spacing w:line="276" w:lineRule="auto"/>
        <w:rPr>
          <w:rFonts w:ascii="Arial" w:hAnsi="Arial" w:cs="Arial"/>
          <w:kern w:val="0"/>
          <w:sz w:val="22"/>
          <w:szCs w:val="22"/>
        </w:rPr>
      </w:pPr>
      <w:r w:rsidRPr="003D22FD">
        <w:rPr>
          <w:rFonts w:ascii="Arial" w:hAnsi="Arial" w:cs="Arial"/>
          <w:b/>
          <w:bCs/>
          <w:spacing w:val="-5"/>
          <w:kern w:val="0"/>
          <w:sz w:val="22"/>
          <w:szCs w:val="22"/>
        </w:rPr>
        <w:lastRenderedPageBreak/>
        <w:t>National Transportation Network</w:t>
      </w:r>
    </w:p>
    <w:p w14:paraId="3C66A8C8" w14:textId="77777777" w:rsidR="00C32E73" w:rsidRPr="003D22FD" w:rsidRDefault="00C32E73" w:rsidP="00AD0423">
      <w:pPr>
        <w:spacing w:line="276" w:lineRule="auto"/>
        <w:rPr>
          <w:rFonts w:ascii="Arial" w:hAnsi="Arial" w:cs="Arial"/>
          <w:sz w:val="22"/>
          <w:szCs w:val="22"/>
        </w:rPr>
      </w:pPr>
    </w:p>
    <w:p w14:paraId="4965C6F0"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spacing w:val="-2"/>
          <w:kern w:val="0"/>
          <w:sz w:val="22"/>
          <w:szCs w:val="22"/>
        </w:rPr>
        <w:t>Korea imports primary resources necessary for industrialization, such as energy, food, and minerals. In 2019, 99.8% of import and export cargo passed through the ports. Port facilities began to develop in the 1960s with the nation’s export-oriented economic structure. During the Second Economic Development Plan period (1966</w:t>
      </w:r>
      <w:r w:rsidRPr="003D22FD">
        <w:rPr>
          <w:rFonts w:ascii="Arial" w:hAnsi="Arial" w:cs="Arial"/>
          <w:kern w:val="0"/>
          <w:sz w:val="22"/>
          <w:szCs w:val="22"/>
        </w:rPr>
        <w:t>–</w:t>
      </w:r>
      <w:r w:rsidRPr="003D22FD">
        <w:rPr>
          <w:rFonts w:ascii="Arial" w:hAnsi="Arial" w:cs="Arial"/>
          <w:spacing w:val="-2"/>
          <w:kern w:val="0"/>
          <w:sz w:val="22"/>
          <w:szCs w:val="22"/>
        </w:rPr>
        <w:t xml:space="preserve">1971), the cargo handling capacity increased by 28.2%, from 14.65 million tons to 18.78 million tons. The sea freight volume also increased by 4.6 times, showing an average annual growth rate of 16.6%. </w:t>
      </w:r>
      <w:proofErr w:type="gramStart"/>
      <w:r w:rsidRPr="003D22FD">
        <w:rPr>
          <w:rFonts w:ascii="Arial" w:hAnsi="Arial" w:cs="Arial"/>
          <w:spacing w:val="-2"/>
          <w:kern w:val="0"/>
          <w:sz w:val="22"/>
          <w:szCs w:val="22"/>
        </w:rPr>
        <w:t xml:space="preserve">In particular, </w:t>
      </w:r>
      <w:proofErr w:type="spellStart"/>
      <w:r w:rsidRPr="003D22FD">
        <w:rPr>
          <w:rFonts w:ascii="Arial" w:hAnsi="Arial" w:cs="Arial"/>
          <w:spacing w:val="-2"/>
          <w:kern w:val="0"/>
          <w:sz w:val="22"/>
          <w:szCs w:val="22"/>
        </w:rPr>
        <w:t>Mukho</w:t>
      </w:r>
      <w:proofErr w:type="spellEnd"/>
      <w:proofErr w:type="gramEnd"/>
      <w:r w:rsidRPr="003D22FD">
        <w:rPr>
          <w:rFonts w:ascii="Arial" w:hAnsi="Arial" w:cs="Arial"/>
          <w:spacing w:val="-2"/>
          <w:kern w:val="0"/>
          <w:sz w:val="22"/>
          <w:szCs w:val="22"/>
        </w:rPr>
        <w:t xml:space="preserve"> Port increased from 2.45 million tons to 4.42 million tons, and Ulsan Port increased from .50 million tons to 1.31 million tons. In the 1970s, the government started building two container terminals at Busan and Incheon ports and built six industrial ports to support industrial complexes, including </w:t>
      </w:r>
      <w:proofErr w:type="spellStart"/>
      <w:r w:rsidRPr="003D22FD">
        <w:rPr>
          <w:rFonts w:ascii="Arial" w:hAnsi="Arial" w:cs="Arial"/>
          <w:spacing w:val="-2"/>
          <w:kern w:val="0"/>
          <w:sz w:val="22"/>
          <w:szCs w:val="22"/>
        </w:rPr>
        <w:t>Yeocheon</w:t>
      </w:r>
      <w:proofErr w:type="spellEnd"/>
      <w:r w:rsidRPr="003D22FD">
        <w:rPr>
          <w:rFonts w:ascii="Arial" w:hAnsi="Arial" w:cs="Arial"/>
          <w:spacing w:val="-2"/>
          <w:kern w:val="0"/>
          <w:sz w:val="22"/>
          <w:szCs w:val="22"/>
        </w:rPr>
        <w:t xml:space="preserve"> </w:t>
      </w:r>
      <w:proofErr w:type="spellStart"/>
      <w:r w:rsidRPr="003D22FD">
        <w:rPr>
          <w:rFonts w:ascii="Arial" w:hAnsi="Arial" w:cs="Arial"/>
          <w:spacing w:val="-2"/>
          <w:kern w:val="0"/>
          <w:sz w:val="22"/>
          <w:szCs w:val="22"/>
        </w:rPr>
        <w:t>Samil</w:t>
      </w:r>
      <w:proofErr w:type="spellEnd"/>
      <w:r w:rsidRPr="003D22FD">
        <w:rPr>
          <w:rFonts w:ascii="Arial" w:hAnsi="Arial" w:cs="Arial"/>
          <w:spacing w:val="-2"/>
          <w:kern w:val="0"/>
          <w:sz w:val="22"/>
          <w:szCs w:val="22"/>
        </w:rPr>
        <w:t xml:space="preserve"> Port, </w:t>
      </w:r>
      <w:proofErr w:type="spellStart"/>
      <w:r w:rsidRPr="003D22FD">
        <w:rPr>
          <w:rFonts w:ascii="Arial" w:hAnsi="Arial" w:cs="Arial"/>
          <w:spacing w:val="-2"/>
          <w:kern w:val="0"/>
          <w:sz w:val="22"/>
          <w:szCs w:val="22"/>
        </w:rPr>
        <w:t>Geoje</w:t>
      </w:r>
      <w:proofErr w:type="spellEnd"/>
      <w:r w:rsidRPr="003D22FD">
        <w:rPr>
          <w:rFonts w:ascii="Arial" w:hAnsi="Arial" w:cs="Arial"/>
          <w:spacing w:val="-2"/>
          <w:kern w:val="0"/>
          <w:sz w:val="22"/>
          <w:szCs w:val="22"/>
        </w:rPr>
        <w:t xml:space="preserve"> </w:t>
      </w:r>
      <w:proofErr w:type="spellStart"/>
      <w:r w:rsidRPr="003D22FD">
        <w:rPr>
          <w:rFonts w:ascii="Arial" w:hAnsi="Arial" w:cs="Arial"/>
          <w:spacing w:val="-2"/>
          <w:kern w:val="0"/>
          <w:sz w:val="22"/>
          <w:szCs w:val="22"/>
        </w:rPr>
        <w:t>Okpo</w:t>
      </w:r>
      <w:proofErr w:type="spellEnd"/>
      <w:r w:rsidRPr="003D22FD">
        <w:rPr>
          <w:rFonts w:ascii="Arial" w:hAnsi="Arial" w:cs="Arial"/>
          <w:spacing w:val="-2"/>
          <w:kern w:val="0"/>
          <w:sz w:val="22"/>
          <w:szCs w:val="22"/>
        </w:rPr>
        <w:t xml:space="preserve"> Port, </w:t>
      </w:r>
      <w:proofErr w:type="spellStart"/>
      <w:r w:rsidRPr="003D22FD">
        <w:rPr>
          <w:rFonts w:ascii="Arial" w:hAnsi="Arial" w:cs="Arial"/>
          <w:spacing w:val="-2"/>
          <w:kern w:val="0"/>
          <w:sz w:val="22"/>
          <w:szCs w:val="22"/>
        </w:rPr>
        <w:t>Goeje</w:t>
      </w:r>
      <w:proofErr w:type="spellEnd"/>
      <w:r w:rsidRPr="003D22FD">
        <w:rPr>
          <w:rFonts w:ascii="Arial" w:hAnsi="Arial" w:cs="Arial"/>
          <w:spacing w:val="-2"/>
          <w:kern w:val="0"/>
          <w:sz w:val="22"/>
          <w:szCs w:val="22"/>
        </w:rPr>
        <w:t xml:space="preserve"> </w:t>
      </w:r>
      <w:proofErr w:type="spellStart"/>
      <w:r w:rsidRPr="003D22FD">
        <w:rPr>
          <w:rFonts w:ascii="Arial" w:hAnsi="Arial" w:cs="Arial"/>
          <w:spacing w:val="-2"/>
          <w:kern w:val="0"/>
          <w:sz w:val="22"/>
          <w:szCs w:val="22"/>
        </w:rPr>
        <w:t>Mipo</w:t>
      </w:r>
      <w:proofErr w:type="spellEnd"/>
      <w:r w:rsidRPr="003D22FD">
        <w:rPr>
          <w:rFonts w:ascii="Arial" w:hAnsi="Arial" w:cs="Arial"/>
          <w:spacing w:val="-2"/>
          <w:kern w:val="0"/>
          <w:sz w:val="22"/>
          <w:szCs w:val="22"/>
        </w:rPr>
        <w:t xml:space="preserve"> Port, Changwon Port, </w:t>
      </w:r>
      <w:proofErr w:type="spellStart"/>
      <w:r w:rsidRPr="003D22FD">
        <w:rPr>
          <w:rFonts w:ascii="Arial" w:hAnsi="Arial" w:cs="Arial"/>
          <w:spacing w:val="-2"/>
          <w:kern w:val="0"/>
          <w:sz w:val="22"/>
          <w:szCs w:val="22"/>
        </w:rPr>
        <w:t>Onsan</w:t>
      </w:r>
      <w:proofErr w:type="spellEnd"/>
      <w:r w:rsidRPr="003D22FD">
        <w:rPr>
          <w:rFonts w:ascii="Arial" w:hAnsi="Arial" w:cs="Arial"/>
          <w:spacing w:val="-2"/>
          <w:kern w:val="0"/>
          <w:sz w:val="22"/>
          <w:szCs w:val="22"/>
        </w:rPr>
        <w:t xml:space="preserve"> Port, and </w:t>
      </w:r>
      <w:proofErr w:type="spellStart"/>
      <w:r w:rsidRPr="003D22FD">
        <w:rPr>
          <w:rFonts w:ascii="Arial" w:hAnsi="Arial" w:cs="Arial"/>
          <w:spacing w:val="-2"/>
          <w:kern w:val="0"/>
          <w:sz w:val="22"/>
          <w:szCs w:val="22"/>
        </w:rPr>
        <w:t>Bukpyeong</w:t>
      </w:r>
      <w:proofErr w:type="spellEnd"/>
      <w:r w:rsidRPr="003D22FD">
        <w:rPr>
          <w:rFonts w:ascii="Arial" w:hAnsi="Arial" w:cs="Arial"/>
          <w:spacing w:val="-2"/>
          <w:kern w:val="0"/>
          <w:sz w:val="22"/>
          <w:szCs w:val="22"/>
        </w:rPr>
        <w:t xml:space="preserve"> Port (</w:t>
      </w:r>
      <w:proofErr w:type="spellStart"/>
      <w:r w:rsidRPr="003D22FD">
        <w:rPr>
          <w:rFonts w:ascii="Arial" w:hAnsi="Arial" w:cs="Arial"/>
          <w:spacing w:val="-2"/>
          <w:kern w:val="0"/>
          <w:sz w:val="22"/>
          <w:szCs w:val="22"/>
        </w:rPr>
        <w:t>Donghae</w:t>
      </w:r>
      <w:proofErr w:type="spellEnd"/>
      <w:r w:rsidRPr="003D22FD">
        <w:rPr>
          <w:rFonts w:ascii="Arial" w:hAnsi="Arial" w:cs="Arial"/>
          <w:spacing w:val="-2"/>
          <w:kern w:val="0"/>
          <w:sz w:val="22"/>
          <w:szCs w:val="22"/>
        </w:rPr>
        <w:t xml:space="preserve"> Port). Coal piers at Mokpo Port (1983) and Ulsan Port (1984) and LNG piers at Ulsan </w:t>
      </w:r>
      <w:proofErr w:type="spellStart"/>
      <w:r w:rsidRPr="003D22FD">
        <w:rPr>
          <w:rFonts w:ascii="Arial" w:hAnsi="Arial" w:cs="Arial"/>
          <w:spacing w:val="-2"/>
          <w:kern w:val="0"/>
          <w:sz w:val="22"/>
          <w:szCs w:val="22"/>
        </w:rPr>
        <w:t>Onsan</w:t>
      </w:r>
      <w:proofErr w:type="spellEnd"/>
      <w:r w:rsidRPr="003D22FD">
        <w:rPr>
          <w:rFonts w:ascii="Arial" w:hAnsi="Arial" w:cs="Arial"/>
          <w:spacing w:val="-2"/>
          <w:kern w:val="0"/>
          <w:sz w:val="22"/>
          <w:szCs w:val="22"/>
        </w:rPr>
        <w:t xml:space="preserve"> Port (1982) and </w:t>
      </w:r>
      <w:proofErr w:type="spellStart"/>
      <w:r w:rsidRPr="003D22FD">
        <w:rPr>
          <w:rFonts w:ascii="Arial" w:hAnsi="Arial" w:cs="Arial"/>
          <w:spacing w:val="-2"/>
          <w:kern w:val="0"/>
          <w:sz w:val="22"/>
          <w:szCs w:val="22"/>
        </w:rPr>
        <w:t>Bukpyeong</w:t>
      </w:r>
      <w:proofErr w:type="spellEnd"/>
      <w:r w:rsidRPr="003D22FD">
        <w:rPr>
          <w:rFonts w:ascii="Arial" w:hAnsi="Arial" w:cs="Arial"/>
          <w:spacing w:val="-2"/>
          <w:kern w:val="0"/>
          <w:sz w:val="22"/>
          <w:szCs w:val="22"/>
        </w:rPr>
        <w:t xml:space="preserve"> Port (1985) were built to facilitate the import of energy resources.</w:t>
      </w:r>
    </w:p>
    <w:p w14:paraId="608DCD90"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spacing w:val="-2"/>
          <w:kern w:val="0"/>
          <w:sz w:val="22"/>
          <w:szCs w:val="22"/>
        </w:rPr>
        <w:t xml:space="preserve">The largest port in Korea, Busan Port, started the third phase expansion project in 1985, right after the second phase expansion project was completed in 1983. In 1985, the cargo handling capacity grew eight times to 118.4 million tons in 20 years compared to 1966. In the 1990s, the Busan port facilities continued to expand to cope with the rapid increase in import and export cargo volume due to economic growth. In 1995, this port handled 3,800 million tons, 43% of total cargo volume, and 4.56 million TEU, 94% of its import and export container volume, making it the world’s fifth-largest container port. As of 2020, Busan Port handles the 6th largest cargo volume annually in the world. Busan Port is also the world’s second-largest transshipment port after Singapore Port, and 52.9% of the port’s cargo volume is transshipment. In 2019, Busan Port ranked 3rd in the world in terms of container port connectivity index, after Shanghai and Singapore, with the continuous expansion of regular routes and the development of networks between ports and industrial complexes. </w:t>
      </w:r>
      <w:proofErr w:type="spellStart"/>
      <w:r w:rsidRPr="003D22FD">
        <w:rPr>
          <w:rFonts w:ascii="Arial" w:hAnsi="Arial" w:cs="Arial"/>
          <w:spacing w:val="-2"/>
          <w:kern w:val="0"/>
          <w:sz w:val="22"/>
          <w:szCs w:val="22"/>
        </w:rPr>
        <w:t>Gwangyang</w:t>
      </w:r>
      <w:proofErr w:type="spellEnd"/>
      <w:r w:rsidRPr="003D22FD">
        <w:rPr>
          <w:rFonts w:ascii="Arial" w:hAnsi="Arial" w:cs="Arial"/>
          <w:spacing w:val="-2"/>
          <w:kern w:val="0"/>
          <w:sz w:val="22"/>
          <w:szCs w:val="22"/>
        </w:rPr>
        <w:t xml:space="preserve"> Port is the 25th largest port in the world. It has operated automobile transshipment infrastructure since 2018 by expanding its function from the existing container pier to an automobile pier. In addition, it plans to operate a petrochemical pier and establish its hinterland industrial complex to support the petroleum industrial complex.</w:t>
      </w:r>
    </w:p>
    <w:p w14:paraId="3B13E820"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spacing w:val="-2"/>
          <w:kern w:val="0"/>
          <w:sz w:val="22"/>
          <w:szCs w:val="22"/>
        </w:rPr>
        <w:t>The Harbor Master Plan was first introduced in accordance with the revised Harbor Act in 1991. Currently, the 4th National Harbor Master Plan (2021</w:t>
      </w:r>
      <w:r w:rsidRPr="003D22FD">
        <w:rPr>
          <w:rFonts w:ascii="Arial" w:hAnsi="Arial" w:cs="Arial"/>
          <w:kern w:val="0"/>
          <w:sz w:val="22"/>
          <w:szCs w:val="22"/>
        </w:rPr>
        <w:t>–</w:t>
      </w:r>
      <w:r w:rsidRPr="003D22FD">
        <w:rPr>
          <w:rFonts w:ascii="Arial" w:hAnsi="Arial" w:cs="Arial"/>
          <w:spacing w:val="-2"/>
          <w:kern w:val="0"/>
          <w:sz w:val="22"/>
          <w:szCs w:val="22"/>
        </w:rPr>
        <w:t>2030) is being implemented from 2020. The government reorganizes the port functions in accordance with the industrial structure reorganization, builds hinterland complexes to develop the maritime industry cluster, and implements policies to increase the added value of the port industry. In 2019, the government began to implement the 2nd Master Plan for Construction of New Harbors (2019</w:t>
      </w:r>
      <w:r w:rsidRPr="003D22FD">
        <w:rPr>
          <w:rFonts w:ascii="Arial" w:hAnsi="Arial" w:cs="Arial"/>
          <w:kern w:val="0"/>
          <w:sz w:val="22"/>
          <w:szCs w:val="22"/>
        </w:rPr>
        <w:t>–</w:t>
      </w:r>
      <w:r w:rsidRPr="003D22FD">
        <w:rPr>
          <w:rFonts w:ascii="Arial" w:hAnsi="Arial" w:cs="Arial"/>
          <w:spacing w:val="-2"/>
          <w:kern w:val="0"/>
          <w:sz w:val="22"/>
          <w:szCs w:val="22"/>
        </w:rPr>
        <w:t>2040), which improves the port facilities of 12 existing ports and upgrades them into new ports.</w:t>
      </w:r>
    </w:p>
    <w:p w14:paraId="05BCF32A" w14:textId="02A42EE6" w:rsidR="00C32E73" w:rsidRPr="003D22FD" w:rsidRDefault="00C32E73" w:rsidP="00AD0423">
      <w:pPr>
        <w:spacing w:line="276" w:lineRule="auto"/>
        <w:rPr>
          <w:rFonts w:ascii="Arial" w:hAnsi="Arial" w:cs="Arial"/>
          <w:sz w:val="22"/>
          <w:szCs w:val="22"/>
        </w:rPr>
      </w:pPr>
    </w:p>
    <w:p w14:paraId="6FA7E1B4" w14:textId="590B1DCA" w:rsidR="00B049F9" w:rsidRPr="003D22FD" w:rsidRDefault="00B049F9" w:rsidP="00AD0423">
      <w:pPr>
        <w:spacing w:line="276" w:lineRule="auto"/>
        <w:rPr>
          <w:rFonts w:ascii="Arial" w:hAnsi="Arial" w:cs="Arial"/>
          <w:sz w:val="22"/>
          <w:szCs w:val="22"/>
        </w:rPr>
      </w:pPr>
      <w:r w:rsidRPr="003D22FD">
        <w:rPr>
          <w:rFonts w:ascii="Arial" w:hAnsi="Arial" w:cs="Arial"/>
          <w:sz w:val="22"/>
          <w:szCs w:val="22"/>
        </w:rPr>
        <w:t xml:space="preserve">&lt;map&gt; </w:t>
      </w:r>
      <w:r w:rsidRPr="003D22FD">
        <w:rPr>
          <w:rFonts w:ascii="Arial" w:hAnsi="Arial" w:cs="Arial"/>
          <w:color w:val="211D1E"/>
          <w:kern w:val="0"/>
          <w:sz w:val="22"/>
          <w:szCs w:val="22"/>
        </w:rPr>
        <w:t>Port and Airport</w:t>
      </w:r>
    </w:p>
    <w:p w14:paraId="624BC166" w14:textId="307F0FCA" w:rsidR="00B049F9" w:rsidRPr="003D22FD" w:rsidRDefault="00B049F9" w:rsidP="00AD0423">
      <w:pPr>
        <w:spacing w:line="276" w:lineRule="auto"/>
        <w:rPr>
          <w:rFonts w:ascii="Arial" w:hAnsi="Arial" w:cs="Arial"/>
          <w:sz w:val="22"/>
          <w:szCs w:val="22"/>
        </w:rPr>
      </w:pPr>
      <w:r w:rsidRPr="003D22FD">
        <w:rPr>
          <w:rFonts w:ascii="Arial" w:hAnsi="Arial" w:cs="Arial"/>
          <w:sz w:val="22"/>
          <w:szCs w:val="22"/>
        </w:rPr>
        <w:t xml:space="preserve">&lt;table&gt; </w:t>
      </w:r>
      <w:r w:rsidRPr="003D22FD">
        <w:rPr>
          <w:rFonts w:ascii="Arial" w:hAnsi="Arial" w:cs="Arial"/>
          <w:color w:val="211D1E"/>
          <w:kern w:val="0"/>
          <w:sz w:val="22"/>
          <w:szCs w:val="22"/>
        </w:rPr>
        <w:t>Performance of Airports (2020)</w:t>
      </w:r>
    </w:p>
    <w:p w14:paraId="5F38F42C" w14:textId="77777777" w:rsidR="00B049F9" w:rsidRPr="003D22FD" w:rsidRDefault="00B049F9" w:rsidP="00AD0423">
      <w:pPr>
        <w:spacing w:line="276" w:lineRule="auto"/>
        <w:rPr>
          <w:rFonts w:ascii="Arial" w:hAnsi="Arial" w:cs="Arial"/>
          <w:sz w:val="22"/>
          <w:szCs w:val="22"/>
        </w:rPr>
      </w:pPr>
    </w:p>
    <w:p w14:paraId="3CC93613"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lastRenderedPageBreak/>
        <w:t>There are 15 airports in Korea, 7 of which operate domestic and international flights. Air cargo volume increased slightly from 2015 to 2019. Inbound cargo increased more than 20% from 1,104,444 tons in 2015 to 1,354,085 tons in 2019, and outbound cargo also increased from 1,179,394 tons in 2015 to 1,354,382 tons in 2019. However, due to the impact of COVID-19, inbound and outbound cargo volumes in 2020 fell to 905,502 tons and 980,775 tons, respectively, which decreased by 33% and 28%, compared to the previous year. The number of flights also decreased by 64.4% from 392,667 arrivals and 396,568 departures in 2019 to 139,714 arrivals and 141,535 departures in 2020, 36% of the previous year.</w:t>
      </w:r>
    </w:p>
    <w:p w14:paraId="0E2C4A00"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Korean National Airlines (KNA), a commercial airline founded in 1948, became the state-run Korean Air Corporation in 1962. It was privatized again in 1969. In 1988, Asiana Airlines, the second commercial airline, introduced Korea’s air transportation competition. In 2019, two large airlines, Korean Air and Asiana Airlines, and six low-cost carriers that obtained international air transportation business licenses were operating. </w:t>
      </w:r>
    </w:p>
    <w:p w14:paraId="541FA655"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 xml:space="preserve">As of 2017, Korea handled the 8th largest air cargo volume in the world. In 2020, the total cargo volume, including transshipment volume, was 3,252,778 tons. Incheon Airport handled 93.3% (3,035,239 tons) of them. In 2020, the total number of air passengers was 39,671,379, and the average seat occupancy was 69.5% of the </w:t>
      </w:r>
      <w:proofErr w:type="gramStart"/>
      <w:r w:rsidRPr="003D22FD">
        <w:rPr>
          <w:rFonts w:ascii="Arial" w:hAnsi="Arial" w:cs="Arial"/>
          <w:kern w:val="0"/>
          <w:sz w:val="22"/>
          <w:szCs w:val="22"/>
        </w:rPr>
        <w:t>57,043,334 seat</w:t>
      </w:r>
      <w:proofErr w:type="gramEnd"/>
      <w:r w:rsidRPr="003D22FD">
        <w:rPr>
          <w:rFonts w:ascii="Arial" w:hAnsi="Arial" w:cs="Arial"/>
          <w:kern w:val="0"/>
          <w:sz w:val="22"/>
          <w:szCs w:val="22"/>
        </w:rPr>
        <w:t xml:space="preserve"> supply. The number of air passengers using Incheon International Airport was the largest at 12,001,379, followed by </w:t>
      </w:r>
      <w:proofErr w:type="spellStart"/>
      <w:r w:rsidRPr="003D22FD">
        <w:rPr>
          <w:rFonts w:ascii="Arial" w:hAnsi="Arial" w:cs="Arial"/>
          <w:kern w:val="0"/>
          <w:sz w:val="22"/>
          <w:szCs w:val="22"/>
        </w:rPr>
        <w:t>Jeju</w:t>
      </w:r>
      <w:proofErr w:type="spellEnd"/>
      <w:r w:rsidRPr="003D22FD">
        <w:rPr>
          <w:rFonts w:ascii="Arial" w:hAnsi="Arial" w:cs="Arial"/>
          <w:kern w:val="0"/>
          <w:sz w:val="22"/>
          <w:szCs w:val="22"/>
        </w:rPr>
        <w:t xml:space="preserve"> Airport at 10,691604, and </w:t>
      </w:r>
      <w:proofErr w:type="spellStart"/>
      <w:r w:rsidRPr="003D22FD">
        <w:rPr>
          <w:rFonts w:ascii="Arial" w:hAnsi="Arial" w:cs="Arial"/>
          <w:kern w:val="0"/>
          <w:sz w:val="22"/>
          <w:szCs w:val="22"/>
        </w:rPr>
        <w:t>Gimpo</w:t>
      </w:r>
      <w:proofErr w:type="spellEnd"/>
      <w:r w:rsidRPr="003D22FD">
        <w:rPr>
          <w:rFonts w:ascii="Arial" w:hAnsi="Arial" w:cs="Arial"/>
          <w:kern w:val="0"/>
          <w:sz w:val="22"/>
          <w:szCs w:val="22"/>
        </w:rPr>
        <w:t xml:space="preserve"> Airport at 8,965,606. These top three airports accounted for 79.8% of air passenger traffic. In 2019, the traffic in cargo and passengers was 4,274,717 tons and 124,286,883, respectively. Due to the impact of COVID-19, the cargo and passenger traffic in 2020 plummeted by 76% and 32%, respectively, compared to the previous year.</w:t>
      </w:r>
    </w:p>
    <w:p w14:paraId="5D3CFDE4" w14:textId="41ED608A" w:rsidR="00C32E73" w:rsidRPr="003D22FD" w:rsidRDefault="00C32E73" w:rsidP="00AD0423">
      <w:pPr>
        <w:spacing w:line="276" w:lineRule="auto"/>
        <w:rPr>
          <w:rFonts w:ascii="Arial" w:hAnsi="Arial" w:cs="Arial"/>
          <w:sz w:val="22"/>
          <w:szCs w:val="22"/>
        </w:rPr>
      </w:pPr>
    </w:p>
    <w:p w14:paraId="4A9D6204" w14:textId="475AB879" w:rsidR="00B049F9" w:rsidRPr="003D22FD" w:rsidRDefault="00B049F9" w:rsidP="00AD0423">
      <w:pPr>
        <w:spacing w:line="276" w:lineRule="auto"/>
        <w:rPr>
          <w:rFonts w:ascii="Arial" w:hAnsi="Arial" w:cs="Arial"/>
          <w:sz w:val="22"/>
          <w:szCs w:val="22"/>
        </w:rPr>
      </w:pPr>
      <w:r w:rsidRPr="003D22FD">
        <w:rPr>
          <w:rFonts w:ascii="Arial" w:hAnsi="Arial" w:cs="Arial"/>
          <w:sz w:val="22"/>
          <w:szCs w:val="22"/>
        </w:rPr>
        <w:t xml:space="preserve">&lt;map&gt; </w:t>
      </w:r>
      <w:r w:rsidRPr="003D22FD">
        <w:rPr>
          <w:rFonts w:ascii="Arial" w:hAnsi="Arial" w:cs="Arial"/>
          <w:sz w:val="22"/>
          <w:szCs w:val="22"/>
        </w:rPr>
        <w:t>Railroads</w:t>
      </w:r>
    </w:p>
    <w:p w14:paraId="5736844B" w14:textId="7F10576A" w:rsidR="00B049F9" w:rsidRPr="003D22FD" w:rsidRDefault="00B049F9" w:rsidP="00AD0423">
      <w:pPr>
        <w:spacing w:line="276" w:lineRule="auto"/>
        <w:rPr>
          <w:rFonts w:ascii="Arial" w:hAnsi="Arial" w:cs="Arial"/>
          <w:sz w:val="22"/>
          <w:szCs w:val="22"/>
        </w:rPr>
      </w:pPr>
      <w:r w:rsidRPr="003D22FD">
        <w:rPr>
          <w:rFonts w:ascii="Arial" w:hAnsi="Arial" w:cs="Arial"/>
          <w:sz w:val="22"/>
          <w:szCs w:val="22"/>
        </w:rPr>
        <w:t xml:space="preserve">&lt;graph&gt; </w:t>
      </w:r>
      <w:r w:rsidRPr="003D22FD">
        <w:rPr>
          <w:rFonts w:ascii="Arial" w:hAnsi="Arial" w:cs="Arial"/>
          <w:color w:val="211D1E"/>
          <w:kern w:val="0"/>
          <w:sz w:val="22"/>
          <w:szCs w:val="22"/>
        </w:rPr>
        <w:t>Changes in Rail Freight Volume</w:t>
      </w:r>
      <w:r w:rsidRPr="003D22FD">
        <w:rPr>
          <w:rFonts w:ascii="Arial" w:hAnsi="Arial" w:cs="Arial"/>
          <w:color w:val="211D1E"/>
          <w:kern w:val="0"/>
          <w:sz w:val="22"/>
          <w:szCs w:val="22"/>
        </w:rPr>
        <w:t>-</w:t>
      </w:r>
      <w:r w:rsidR="00481EAC" w:rsidRPr="003D22FD">
        <w:rPr>
          <w:rFonts w:ascii="Arial" w:hAnsi="Arial" w:cs="Arial"/>
          <w:color w:val="211D1E"/>
          <w:kern w:val="0"/>
          <w:sz w:val="22"/>
          <w:szCs w:val="22"/>
        </w:rPr>
        <w:t>Rail Freight Transport Performance</w:t>
      </w:r>
    </w:p>
    <w:p w14:paraId="3F86EE1B" w14:textId="7C32F5FF" w:rsidR="00B049F9" w:rsidRPr="003D22FD" w:rsidRDefault="00B049F9" w:rsidP="00AD0423">
      <w:pPr>
        <w:spacing w:line="276" w:lineRule="auto"/>
        <w:rPr>
          <w:rFonts w:ascii="Arial" w:hAnsi="Arial" w:cs="Arial"/>
          <w:sz w:val="22"/>
          <w:szCs w:val="22"/>
        </w:rPr>
      </w:pPr>
      <w:r w:rsidRPr="003D22FD">
        <w:rPr>
          <w:rFonts w:ascii="Arial" w:hAnsi="Arial" w:cs="Arial"/>
          <w:sz w:val="22"/>
          <w:szCs w:val="22"/>
        </w:rPr>
        <w:t xml:space="preserve">&lt;graph&gt; </w:t>
      </w:r>
      <w:r w:rsidR="00481EAC" w:rsidRPr="003D22FD">
        <w:rPr>
          <w:rFonts w:ascii="Arial" w:hAnsi="Arial" w:cs="Arial"/>
          <w:color w:val="211D1E"/>
          <w:kern w:val="0"/>
          <w:sz w:val="22"/>
          <w:szCs w:val="22"/>
        </w:rPr>
        <w:t>Changes in Rail Freight Volume-Rail Freight Volume</w:t>
      </w:r>
    </w:p>
    <w:p w14:paraId="04BF6C08" w14:textId="05869B3B" w:rsidR="00B049F9" w:rsidRPr="003D22FD" w:rsidRDefault="00B049F9" w:rsidP="00AD0423">
      <w:pPr>
        <w:spacing w:line="276" w:lineRule="auto"/>
        <w:rPr>
          <w:rFonts w:ascii="Arial" w:hAnsi="Arial" w:cs="Arial"/>
          <w:sz w:val="22"/>
          <w:szCs w:val="22"/>
        </w:rPr>
      </w:pPr>
      <w:r w:rsidRPr="003D22FD">
        <w:rPr>
          <w:rFonts w:ascii="Arial" w:hAnsi="Arial" w:cs="Arial"/>
          <w:sz w:val="22"/>
          <w:szCs w:val="22"/>
        </w:rPr>
        <w:t xml:space="preserve">&lt;graph&gt; </w:t>
      </w:r>
      <w:r w:rsidR="00481EAC" w:rsidRPr="003D22FD">
        <w:rPr>
          <w:rFonts w:ascii="Arial" w:hAnsi="Arial" w:cs="Arial"/>
          <w:color w:val="211D1E"/>
          <w:kern w:val="0"/>
          <w:sz w:val="22"/>
          <w:szCs w:val="22"/>
        </w:rPr>
        <w:t>Changes in the Number of High-speed Rail Passengers</w:t>
      </w:r>
    </w:p>
    <w:p w14:paraId="2EB9298B" w14:textId="15470F8B" w:rsidR="00B049F9" w:rsidRPr="003D22FD" w:rsidRDefault="00B049F9" w:rsidP="00AD0423">
      <w:pPr>
        <w:spacing w:line="276" w:lineRule="auto"/>
        <w:rPr>
          <w:rFonts w:ascii="Arial" w:hAnsi="Arial" w:cs="Arial"/>
          <w:sz w:val="22"/>
          <w:szCs w:val="22"/>
        </w:rPr>
      </w:pPr>
      <w:r w:rsidRPr="003D22FD">
        <w:rPr>
          <w:rFonts w:ascii="Arial" w:hAnsi="Arial" w:cs="Arial"/>
          <w:sz w:val="22"/>
          <w:szCs w:val="22"/>
        </w:rPr>
        <w:t xml:space="preserve">&lt;table&gt; </w:t>
      </w:r>
      <w:r w:rsidR="00481EAC" w:rsidRPr="003D22FD">
        <w:rPr>
          <w:rFonts w:ascii="Arial" w:hAnsi="Arial" w:cs="Arial"/>
          <w:color w:val="211D1E"/>
          <w:kern w:val="0"/>
          <w:sz w:val="22"/>
          <w:szCs w:val="22"/>
        </w:rPr>
        <w:t>Performance of Cross-Regional Passenger Trains (2020</w:t>
      </w:r>
      <w:r w:rsidR="00481EAC" w:rsidRPr="003D22FD">
        <w:rPr>
          <w:rFonts w:ascii="Arial" w:hAnsi="Arial" w:cs="Arial"/>
          <w:color w:val="211D1E"/>
          <w:kern w:val="0"/>
          <w:sz w:val="22"/>
          <w:szCs w:val="22"/>
        </w:rPr>
        <w:t>)</w:t>
      </w:r>
    </w:p>
    <w:p w14:paraId="55882A6E" w14:textId="77777777" w:rsidR="00B049F9" w:rsidRPr="003D22FD" w:rsidRDefault="00B049F9" w:rsidP="00AD0423">
      <w:pPr>
        <w:spacing w:line="276" w:lineRule="auto"/>
        <w:rPr>
          <w:rFonts w:ascii="Arial" w:hAnsi="Arial" w:cs="Arial"/>
          <w:sz w:val="22"/>
          <w:szCs w:val="22"/>
        </w:rPr>
      </w:pPr>
    </w:p>
    <w:p w14:paraId="07E50D11"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 xml:space="preserve">Since the opening of the </w:t>
      </w:r>
      <w:proofErr w:type="spellStart"/>
      <w:r w:rsidRPr="003D22FD">
        <w:rPr>
          <w:rFonts w:ascii="Arial" w:hAnsi="Arial" w:cs="Arial"/>
          <w:kern w:val="0"/>
          <w:sz w:val="22"/>
          <w:szCs w:val="22"/>
        </w:rPr>
        <w:t>Gyeongin</w:t>
      </w:r>
      <w:proofErr w:type="spellEnd"/>
      <w:r w:rsidRPr="003D22FD">
        <w:rPr>
          <w:rFonts w:ascii="Arial" w:hAnsi="Arial" w:cs="Arial"/>
          <w:kern w:val="0"/>
          <w:sz w:val="22"/>
          <w:szCs w:val="22"/>
        </w:rPr>
        <w:t xml:space="preserve"> Line between Incheon and </w:t>
      </w:r>
      <w:proofErr w:type="spellStart"/>
      <w:r w:rsidRPr="003D22FD">
        <w:rPr>
          <w:rFonts w:ascii="Arial" w:hAnsi="Arial" w:cs="Arial"/>
          <w:kern w:val="0"/>
          <w:sz w:val="22"/>
          <w:szCs w:val="22"/>
        </w:rPr>
        <w:t>Noryangjin</w:t>
      </w:r>
      <w:proofErr w:type="spellEnd"/>
      <w:r w:rsidRPr="003D22FD">
        <w:rPr>
          <w:rFonts w:ascii="Arial" w:hAnsi="Arial" w:cs="Arial"/>
          <w:kern w:val="0"/>
          <w:sz w:val="22"/>
          <w:szCs w:val="22"/>
        </w:rPr>
        <w:t xml:space="preserve"> on September 18, 1898, the development of Korea in the 20th century was also the history of railroad construction. During the Japanese colonial period, four railroads connecting Seoul and four cities were opened: Incheon (</w:t>
      </w:r>
      <w:proofErr w:type="spellStart"/>
      <w:r w:rsidRPr="003D22FD">
        <w:rPr>
          <w:rFonts w:ascii="Arial" w:hAnsi="Arial" w:cs="Arial"/>
          <w:kern w:val="0"/>
          <w:sz w:val="22"/>
          <w:szCs w:val="22"/>
        </w:rPr>
        <w:t>Gyeongin</w:t>
      </w:r>
      <w:proofErr w:type="spellEnd"/>
      <w:r w:rsidRPr="003D22FD">
        <w:rPr>
          <w:rFonts w:ascii="Arial" w:hAnsi="Arial" w:cs="Arial"/>
          <w:kern w:val="0"/>
          <w:sz w:val="22"/>
          <w:szCs w:val="22"/>
        </w:rPr>
        <w:t xml:space="preserve"> Line), Busan (</w:t>
      </w:r>
      <w:proofErr w:type="spellStart"/>
      <w:r w:rsidRPr="003D22FD">
        <w:rPr>
          <w:rFonts w:ascii="Arial" w:hAnsi="Arial" w:cs="Arial"/>
          <w:kern w:val="0"/>
          <w:sz w:val="22"/>
          <w:szCs w:val="22"/>
        </w:rPr>
        <w:t>Gyeongbu</w:t>
      </w:r>
      <w:proofErr w:type="spellEnd"/>
      <w:r w:rsidRPr="003D22FD">
        <w:rPr>
          <w:rFonts w:ascii="Arial" w:hAnsi="Arial" w:cs="Arial"/>
          <w:kern w:val="0"/>
          <w:sz w:val="22"/>
          <w:szCs w:val="22"/>
        </w:rPr>
        <w:t xml:space="preserve"> Line), Sinuiju (</w:t>
      </w:r>
      <w:proofErr w:type="spellStart"/>
      <w:r w:rsidRPr="003D22FD">
        <w:rPr>
          <w:rFonts w:ascii="Arial" w:hAnsi="Arial" w:cs="Arial"/>
          <w:kern w:val="0"/>
          <w:sz w:val="22"/>
          <w:szCs w:val="22"/>
        </w:rPr>
        <w:t>Gyeongui</w:t>
      </w:r>
      <w:proofErr w:type="spellEnd"/>
      <w:r w:rsidRPr="003D22FD">
        <w:rPr>
          <w:rFonts w:ascii="Arial" w:hAnsi="Arial" w:cs="Arial"/>
          <w:kern w:val="0"/>
          <w:sz w:val="22"/>
          <w:szCs w:val="22"/>
        </w:rPr>
        <w:t xml:space="preserve"> Line), and </w:t>
      </w:r>
      <w:proofErr w:type="spellStart"/>
      <w:r w:rsidRPr="003D22FD">
        <w:rPr>
          <w:rFonts w:ascii="Arial" w:hAnsi="Arial" w:cs="Arial"/>
          <w:kern w:val="0"/>
          <w:sz w:val="22"/>
          <w:szCs w:val="22"/>
        </w:rPr>
        <w:t>Wonju</w:t>
      </w:r>
      <w:proofErr w:type="spellEnd"/>
      <w:r w:rsidRPr="003D22FD">
        <w:rPr>
          <w:rFonts w:ascii="Arial" w:hAnsi="Arial" w:cs="Arial"/>
          <w:kern w:val="0"/>
          <w:sz w:val="22"/>
          <w:szCs w:val="22"/>
        </w:rPr>
        <w:t xml:space="preserve"> (</w:t>
      </w:r>
      <w:proofErr w:type="spellStart"/>
      <w:r w:rsidRPr="003D22FD">
        <w:rPr>
          <w:rFonts w:ascii="Arial" w:hAnsi="Arial" w:cs="Arial"/>
          <w:kern w:val="0"/>
          <w:sz w:val="22"/>
          <w:szCs w:val="22"/>
        </w:rPr>
        <w:t>Gyeongwon</w:t>
      </w:r>
      <w:proofErr w:type="spellEnd"/>
      <w:r w:rsidRPr="003D22FD">
        <w:rPr>
          <w:rFonts w:ascii="Arial" w:hAnsi="Arial" w:cs="Arial"/>
          <w:kern w:val="0"/>
          <w:sz w:val="22"/>
          <w:szCs w:val="22"/>
        </w:rPr>
        <w:t xml:space="preserve"> Line), and many other railroads connecting these four railroads and industrial facilities were opened. After the Japanese colonial period, the extension of existing railroad lines was mainly done in urban areas and in Gangwon-do, </w:t>
      </w:r>
      <w:proofErr w:type="spellStart"/>
      <w:r w:rsidRPr="003D22FD">
        <w:rPr>
          <w:rFonts w:ascii="Arial" w:hAnsi="Arial" w:cs="Arial"/>
          <w:kern w:val="0"/>
          <w:sz w:val="22"/>
          <w:szCs w:val="22"/>
        </w:rPr>
        <w:t>Chungcheongbuk</w:t>
      </w:r>
      <w:proofErr w:type="spellEnd"/>
      <w:r w:rsidRPr="003D22FD">
        <w:rPr>
          <w:rFonts w:ascii="Arial" w:hAnsi="Arial" w:cs="Arial"/>
          <w:kern w:val="0"/>
          <w:sz w:val="22"/>
          <w:szCs w:val="22"/>
        </w:rPr>
        <w:t xml:space="preserve">-do, and </w:t>
      </w:r>
      <w:proofErr w:type="spellStart"/>
      <w:r w:rsidRPr="003D22FD">
        <w:rPr>
          <w:rFonts w:ascii="Arial" w:hAnsi="Arial" w:cs="Arial"/>
          <w:kern w:val="0"/>
          <w:sz w:val="22"/>
          <w:szCs w:val="22"/>
        </w:rPr>
        <w:t>Gyeongsangbuk</w:t>
      </w:r>
      <w:proofErr w:type="spellEnd"/>
      <w:r w:rsidRPr="003D22FD">
        <w:rPr>
          <w:rFonts w:ascii="Arial" w:hAnsi="Arial" w:cs="Arial"/>
          <w:kern w:val="0"/>
          <w:sz w:val="22"/>
          <w:szCs w:val="22"/>
        </w:rPr>
        <w:t>-do, where coal mines were concentrated. Since the 1980s, the electrification of these railroad lines has been in progress. In the 1990s, relocation of existing railroad lines and construction of double-track were carried out, and railway lines in urban areas were electrified.</w:t>
      </w:r>
    </w:p>
    <w:p w14:paraId="7932F49A"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 xml:space="preserve">With the opening of high-speed rail in 2004, railroads in Korea underwent a significant change. Monthly passengers increased from 2 million at its opening to 3 million per month from 2006 to 2010. In the 2010s, the double-track railway between </w:t>
      </w:r>
      <w:proofErr w:type="spellStart"/>
      <w:r w:rsidRPr="003D22FD">
        <w:rPr>
          <w:rFonts w:ascii="Arial" w:hAnsi="Arial" w:cs="Arial"/>
          <w:kern w:val="0"/>
          <w:sz w:val="22"/>
          <w:szCs w:val="22"/>
        </w:rPr>
        <w:t>Samrangjin</w:t>
      </w:r>
      <w:proofErr w:type="spellEnd"/>
      <w:r w:rsidRPr="003D22FD">
        <w:rPr>
          <w:rFonts w:ascii="Arial" w:hAnsi="Arial" w:cs="Arial"/>
          <w:kern w:val="0"/>
          <w:sz w:val="22"/>
          <w:szCs w:val="22"/>
        </w:rPr>
        <w:t xml:space="preserve"> </w:t>
      </w:r>
      <w:r w:rsidRPr="003D22FD">
        <w:rPr>
          <w:rFonts w:ascii="Arial" w:hAnsi="Arial" w:cs="Arial"/>
          <w:kern w:val="0"/>
          <w:sz w:val="22"/>
          <w:szCs w:val="22"/>
        </w:rPr>
        <w:lastRenderedPageBreak/>
        <w:t xml:space="preserve">and Masan was completed, and the KTX </w:t>
      </w:r>
      <w:proofErr w:type="spellStart"/>
      <w:r w:rsidRPr="003D22FD">
        <w:rPr>
          <w:rFonts w:ascii="Arial" w:hAnsi="Arial" w:cs="Arial"/>
          <w:kern w:val="0"/>
          <w:sz w:val="22"/>
          <w:szCs w:val="22"/>
        </w:rPr>
        <w:t>Gyeongjeon</w:t>
      </w:r>
      <w:proofErr w:type="spellEnd"/>
      <w:r w:rsidRPr="003D22FD">
        <w:rPr>
          <w:rFonts w:ascii="Arial" w:hAnsi="Arial" w:cs="Arial"/>
          <w:kern w:val="0"/>
          <w:sz w:val="22"/>
          <w:szCs w:val="22"/>
        </w:rPr>
        <w:t xml:space="preserve"> Line was operated. In addition, more routes and stations were added as </w:t>
      </w:r>
      <w:proofErr w:type="spellStart"/>
      <w:r w:rsidRPr="003D22FD">
        <w:rPr>
          <w:rFonts w:ascii="Arial" w:hAnsi="Arial" w:cs="Arial"/>
          <w:kern w:val="0"/>
          <w:sz w:val="22"/>
          <w:szCs w:val="22"/>
        </w:rPr>
        <w:t>Suseo</w:t>
      </w:r>
      <w:proofErr w:type="spellEnd"/>
      <w:r w:rsidRPr="003D22FD">
        <w:rPr>
          <w:rFonts w:ascii="Arial" w:hAnsi="Arial" w:cs="Arial"/>
          <w:kern w:val="0"/>
          <w:sz w:val="22"/>
          <w:szCs w:val="22"/>
        </w:rPr>
        <w:t xml:space="preserve"> High-Speed Rail used the </w:t>
      </w:r>
      <w:proofErr w:type="spellStart"/>
      <w:r w:rsidRPr="003D22FD">
        <w:rPr>
          <w:rFonts w:ascii="Arial" w:hAnsi="Arial" w:cs="Arial"/>
          <w:kern w:val="0"/>
          <w:sz w:val="22"/>
          <w:szCs w:val="22"/>
        </w:rPr>
        <w:t>Honam</w:t>
      </w:r>
      <w:proofErr w:type="spellEnd"/>
      <w:r w:rsidRPr="003D22FD">
        <w:rPr>
          <w:rFonts w:ascii="Arial" w:hAnsi="Arial" w:cs="Arial"/>
          <w:kern w:val="0"/>
          <w:sz w:val="22"/>
          <w:szCs w:val="22"/>
        </w:rPr>
        <w:t xml:space="preserve"> and </w:t>
      </w:r>
      <w:proofErr w:type="spellStart"/>
      <w:r w:rsidRPr="003D22FD">
        <w:rPr>
          <w:rFonts w:ascii="Arial" w:hAnsi="Arial" w:cs="Arial"/>
          <w:kern w:val="0"/>
          <w:sz w:val="22"/>
          <w:szCs w:val="22"/>
        </w:rPr>
        <w:t>Gyeongbu</w:t>
      </w:r>
      <w:proofErr w:type="spellEnd"/>
      <w:r w:rsidRPr="003D22FD">
        <w:rPr>
          <w:rFonts w:ascii="Arial" w:hAnsi="Arial" w:cs="Arial"/>
          <w:kern w:val="0"/>
          <w:sz w:val="22"/>
          <w:szCs w:val="22"/>
        </w:rPr>
        <w:t xml:space="preserve"> Lines. As a result, monthly passengers surged to 8 million in 2019. In 2020, the total number of passengers was 102,378,106; 59% were high-speed train passengers, followed by </w:t>
      </w:r>
      <w:proofErr w:type="spellStart"/>
      <w:r w:rsidRPr="003D22FD">
        <w:rPr>
          <w:rFonts w:ascii="Arial" w:hAnsi="Arial" w:cs="Arial"/>
          <w:kern w:val="0"/>
          <w:sz w:val="22"/>
          <w:szCs w:val="22"/>
        </w:rPr>
        <w:t>Mugunghwa</w:t>
      </w:r>
      <w:proofErr w:type="spellEnd"/>
      <w:r w:rsidRPr="003D22FD">
        <w:rPr>
          <w:rFonts w:ascii="Arial" w:hAnsi="Arial" w:cs="Arial"/>
          <w:kern w:val="0"/>
          <w:sz w:val="22"/>
          <w:szCs w:val="22"/>
        </w:rPr>
        <w:t xml:space="preserve"> (34%) and </w:t>
      </w:r>
      <w:proofErr w:type="spellStart"/>
      <w:r w:rsidRPr="003D22FD">
        <w:rPr>
          <w:rFonts w:ascii="Arial" w:hAnsi="Arial" w:cs="Arial"/>
          <w:kern w:val="0"/>
          <w:sz w:val="22"/>
          <w:szCs w:val="22"/>
        </w:rPr>
        <w:t>Saemaeul</w:t>
      </w:r>
      <w:proofErr w:type="spellEnd"/>
      <w:r w:rsidRPr="003D22FD">
        <w:rPr>
          <w:rFonts w:ascii="Arial" w:hAnsi="Arial" w:cs="Arial"/>
          <w:kern w:val="0"/>
          <w:sz w:val="22"/>
          <w:szCs w:val="22"/>
        </w:rPr>
        <w:t xml:space="preserve"> (7%). By route, </w:t>
      </w:r>
      <w:proofErr w:type="spellStart"/>
      <w:r w:rsidRPr="003D22FD">
        <w:rPr>
          <w:rFonts w:ascii="Arial" w:hAnsi="Arial" w:cs="Arial"/>
          <w:kern w:val="0"/>
          <w:sz w:val="22"/>
          <w:szCs w:val="22"/>
        </w:rPr>
        <w:t>Gyeongbu</w:t>
      </w:r>
      <w:proofErr w:type="spellEnd"/>
      <w:r w:rsidRPr="003D22FD">
        <w:rPr>
          <w:rFonts w:ascii="Arial" w:hAnsi="Arial" w:cs="Arial"/>
          <w:kern w:val="0"/>
          <w:sz w:val="22"/>
          <w:szCs w:val="22"/>
        </w:rPr>
        <w:t xml:space="preserve"> High-Speed Line accounted for 24% of all passengers. </w:t>
      </w:r>
    </w:p>
    <w:p w14:paraId="32DEB753"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Railroad freight transport has continuously decreased since the 1990s. In 2020, freight volume was 26,276,962 tons, and the average travel distance per ton was 253 km. By type of freight, cement, containers, and steel account for 39.0%, 33.6%, and 8.8% of the total freight volume, respectively, and their ton travel distance accounts for 42.4%, 29.2%, and 11.8%, respectively. The average travel distance per ton is the longest at 454.9 km for construction cargo, 352.2 km for oil, 337.4 km for steel, and 319.0 km for containers.</w:t>
      </w:r>
    </w:p>
    <w:p w14:paraId="252BBCE7" w14:textId="75D19DCD" w:rsidR="00C32E73" w:rsidRPr="003D22FD" w:rsidRDefault="00C32E73" w:rsidP="00AD0423">
      <w:pPr>
        <w:spacing w:line="276" w:lineRule="auto"/>
        <w:rPr>
          <w:rFonts w:ascii="Arial" w:hAnsi="Arial" w:cs="Arial"/>
          <w:sz w:val="22"/>
          <w:szCs w:val="22"/>
        </w:rPr>
      </w:pPr>
    </w:p>
    <w:p w14:paraId="059FB7A3" w14:textId="79FF083D" w:rsidR="008E1D7A" w:rsidRPr="003D22FD" w:rsidRDefault="008E1D7A" w:rsidP="00AD0423">
      <w:pPr>
        <w:spacing w:line="276" w:lineRule="auto"/>
        <w:rPr>
          <w:rFonts w:ascii="Arial" w:hAnsi="Arial" w:cs="Arial"/>
          <w:sz w:val="22"/>
          <w:szCs w:val="22"/>
        </w:rPr>
      </w:pPr>
      <w:r w:rsidRPr="003D22FD">
        <w:rPr>
          <w:rFonts w:ascii="Arial" w:hAnsi="Arial" w:cs="Arial"/>
          <w:sz w:val="22"/>
          <w:szCs w:val="22"/>
        </w:rPr>
        <w:t xml:space="preserve">&lt;graph&gt; </w:t>
      </w:r>
      <w:r w:rsidRPr="003D22FD">
        <w:rPr>
          <w:rFonts w:ascii="Arial" w:hAnsi="Arial" w:cs="Arial"/>
          <w:color w:val="211D1E"/>
          <w:kern w:val="0"/>
          <w:sz w:val="22"/>
          <w:szCs w:val="22"/>
        </w:rPr>
        <w:t>Road Status by Year</w:t>
      </w:r>
    </w:p>
    <w:p w14:paraId="76EFD0EC" w14:textId="77777777" w:rsidR="008E1D7A" w:rsidRPr="003D22FD" w:rsidRDefault="008E1D7A" w:rsidP="00AD0423">
      <w:pPr>
        <w:spacing w:line="276" w:lineRule="auto"/>
        <w:rPr>
          <w:rFonts w:ascii="Arial" w:hAnsi="Arial" w:cs="Arial"/>
          <w:sz w:val="22"/>
          <w:szCs w:val="22"/>
        </w:rPr>
      </w:pPr>
      <w:r w:rsidRPr="003D22FD">
        <w:rPr>
          <w:rFonts w:ascii="Arial" w:hAnsi="Arial" w:cs="Arial"/>
          <w:sz w:val="22"/>
          <w:szCs w:val="22"/>
        </w:rPr>
        <w:t xml:space="preserve">&lt;table&gt; </w:t>
      </w:r>
      <w:r w:rsidRPr="003D22FD">
        <w:rPr>
          <w:rFonts w:ascii="Arial" w:hAnsi="Arial" w:cs="Arial"/>
          <w:sz w:val="22"/>
          <w:szCs w:val="22"/>
        </w:rPr>
        <w:t>List of Expressways</w:t>
      </w:r>
    </w:p>
    <w:p w14:paraId="7CAF83E9" w14:textId="57400019" w:rsidR="008E1D7A" w:rsidRPr="003D22FD" w:rsidRDefault="008E1D7A" w:rsidP="00AD0423">
      <w:pPr>
        <w:spacing w:line="276" w:lineRule="auto"/>
        <w:rPr>
          <w:rFonts w:ascii="Arial" w:hAnsi="Arial" w:cs="Arial"/>
          <w:sz w:val="22"/>
          <w:szCs w:val="22"/>
        </w:rPr>
      </w:pPr>
      <w:r w:rsidRPr="003D22FD">
        <w:rPr>
          <w:rFonts w:ascii="Arial" w:hAnsi="Arial" w:cs="Arial"/>
          <w:sz w:val="22"/>
          <w:szCs w:val="22"/>
        </w:rPr>
        <w:t xml:space="preserve">&lt;map&gt; </w:t>
      </w:r>
      <w:r w:rsidRPr="003D22FD">
        <w:rPr>
          <w:rFonts w:ascii="Arial" w:hAnsi="Arial" w:cs="Arial"/>
          <w:sz w:val="22"/>
          <w:szCs w:val="22"/>
        </w:rPr>
        <w:t>List of Expressways</w:t>
      </w:r>
    </w:p>
    <w:p w14:paraId="4DE99CB1" w14:textId="77777777" w:rsidR="008E1D7A" w:rsidRPr="003D22FD" w:rsidRDefault="008E1D7A" w:rsidP="00AD0423">
      <w:pPr>
        <w:spacing w:line="276" w:lineRule="auto"/>
        <w:rPr>
          <w:rFonts w:ascii="Arial" w:hAnsi="Arial" w:cs="Arial"/>
          <w:sz w:val="22"/>
          <w:szCs w:val="22"/>
        </w:rPr>
      </w:pPr>
    </w:p>
    <w:p w14:paraId="19FAA3EA"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According to the Road Act, roads are divided into seven grades: National expressway, General national highway, Special Metropolitan City/</w:t>
      </w:r>
      <w:proofErr w:type="gramStart"/>
      <w:r w:rsidRPr="003D22FD">
        <w:rPr>
          <w:rFonts w:ascii="Arial" w:hAnsi="Arial" w:cs="Arial"/>
          <w:kern w:val="0"/>
          <w:sz w:val="22"/>
          <w:szCs w:val="22"/>
        </w:rPr>
        <w:t>Metropolitan City road</w:t>
      </w:r>
      <w:proofErr w:type="gramEnd"/>
      <w:r w:rsidRPr="003D22FD">
        <w:rPr>
          <w:rFonts w:ascii="Arial" w:hAnsi="Arial" w:cs="Arial"/>
          <w:kern w:val="0"/>
          <w:sz w:val="22"/>
          <w:szCs w:val="22"/>
        </w:rPr>
        <w:t>, Local highway, Si road, Gun road, and Gu road. As of 2020, the total road length is 112,977 km. As of 2020, the pavement rate was about 94.1%. There were 82 toll roads, and the total length of those toll roads was 5,043 km. Six roads are connected to North Korea. Si roads have the longest length, which accounted for 27.9% (31,575 km) of the total length of roads. 52 General national expressways accounted for 12.5% (14,098 km) of the total length of roads, tripled over the past half-century, compared to 5,212 km in 1950. Busan-Paju Line (No. 77) is 710 km long, the longest general national expressway. Forty national expressways accounted for 4.3% (4,848 km) of the total length of roads and had 499 interchanges and 113 junctions.</w:t>
      </w:r>
    </w:p>
    <w:p w14:paraId="3F6F121D" w14:textId="77777777" w:rsidR="00C32E73" w:rsidRPr="003D22FD" w:rsidRDefault="00C32E73" w:rsidP="00AD0423">
      <w:pPr>
        <w:spacing w:line="276" w:lineRule="auto"/>
        <w:rPr>
          <w:rFonts w:ascii="Arial" w:hAnsi="Arial" w:cs="Arial"/>
          <w:sz w:val="22"/>
          <w:szCs w:val="22"/>
        </w:rPr>
      </w:pPr>
    </w:p>
    <w:p w14:paraId="2316AEAA" w14:textId="77777777" w:rsidR="00C32E73" w:rsidRPr="003D22FD" w:rsidRDefault="00C32E73" w:rsidP="00AD0423">
      <w:pPr>
        <w:spacing w:line="276" w:lineRule="auto"/>
        <w:rPr>
          <w:rFonts w:ascii="Arial" w:hAnsi="Arial" w:cs="Arial"/>
          <w:sz w:val="22"/>
          <w:szCs w:val="22"/>
        </w:rPr>
      </w:pPr>
    </w:p>
    <w:p w14:paraId="73B7B6EA" w14:textId="77777777" w:rsidR="008E1D7A" w:rsidRPr="003D22FD" w:rsidRDefault="008E1D7A">
      <w:pPr>
        <w:widowControl/>
        <w:wordWrap/>
        <w:jc w:val="left"/>
        <w:rPr>
          <w:rFonts w:ascii="Arial" w:hAnsi="Arial" w:cs="Arial"/>
          <w:b/>
          <w:bCs/>
          <w:spacing w:val="-5"/>
          <w:kern w:val="0"/>
          <w:sz w:val="22"/>
          <w:szCs w:val="22"/>
        </w:rPr>
      </w:pPr>
      <w:r w:rsidRPr="003D22FD">
        <w:rPr>
          <w:rFonts w:ascii="Arial" w:hAnsi="Arial" w:cs="Arial"/>
          <w:b/>
          <w:bCs/>
          <w:spacing w:val="-5"/>
          <w:kern w:val="0"/>
          <w:sz w:val="22"/>
          <w:szCs w:val="22"/>
        </w:rPr>
        <w:br w:type="page"/>
      </w:r>
    </w:p>
    <w:p w14:paraId="38377837" w14:textId="743D6E27" w:rsidR="00C32E73" w:rsidRPr="003D22FD" w:rsidRDefault="00C32E73" w:rsidP="00AD0423">
      <w:pPr>
        <w:widowControl/>
        <w:wordWrap/>
        <w:spacing w:line="276" w:lineRule="auto"/>
        <w:rPr>
          <w:rFonts w:ascii="Arial" w:hAnsi="Arial" w:cs="Arial"/>
          <w:kern w:val="0"/>
          <w:sz w:val="22"/>
          <w:szCs w:val="22"/>
        </w:rPr>
      </w:pPr>
      <w:r w:rsidRPr="003D22FD">
        <w:rPr>
          <w:rFonts w:ascii="Arial" w:hAnsi="Arial" w:cs="Arial"/>
          <w:b/>
          <w:bCs/>
          <w:spacing w:val="-5"/>
          <w:kern w:val="0"/>
          <w:sz w:val="22"/>
          <w:szCs w:val="22"/>
        </w:rPr>
        <w:lastRenderedPageBreak/>
        <w:t>Industrial Complex </w:t>
      </w:r>
    </w:p>
    <w:p w14:paraId="430BA242" w14:textId="69F12CCF" w:rsidR="00C32E73" w:rsidRPr="003D22FD" w:rsidRDefault="00C32E73" w:rsidP="00AD0423">
      <w:pPr>
        <w:spacing w:line="276" w:lineRule="auto"/>
        <w:rPr>
          <w:rFonts w:ascii="Arial" w:hAnsi="Arial" w:cs="Arial"/>
          <w:sz w:val="22"/>
          <w:szCs w:val="22"/>
        </w:rPr>
      </w:pPr>
    </w:p>
    <w:p w14:paraId="64510080" w14:textId="00D448D8" w:rsidR="008E1D7A" w:rsidRPr="003D22FD" w:rsidRDefault="008E1D7A" w:rsidP="00AD0423">
      <w:pPr>
        <w:spacing w:line="276" w:lineRule="auto"/>
        <w:rPr>
          <w:rFonts w:ascii="Arial" w:hAnsi="Arial" w:cs="Arial"/>
          <w:sz w:val="22"/>
          <w:szCs w:val="22"/>
        </w:rPr>
      </w:pPr>
      <w:r w:rsidRPr="003D22FD">
        <w:rPr>
          <w:rFonts w:ascii="Arial" w:hAnsi="Arial" w:cs="Arial"/>
          <w:sz w:val="22"/>
          <w:szCs w:val="22"/>
        </w:rPr>
        <w:t xml:space="preserve">&lt;map&gt; </w:t>
      </w:r>
      <w:r w:rsidR="003D22FD" w:rsidRPr="003D22FD">
        <w:rPr>
          <w:rFonts w:ascii="Arial" w:hAnsi="Arial" w:cs="Arial"/>
          <w:sz w:val="22"/>
          <w:szCs w:val="22"/>
        </w:rPr>
        <w:t>Industrial Complex</w:t>
      </w:r>
    </w:p>
    <w:p w14:paraId="4B03BB0E" w14:textId="7A0B63F3" w:rsidR="008E1D7A" w:rsidRPr="003D22FD" w:rsidRDefault="008E1D7A" w:rsidP="00AD0423">
      <w:pPr>
        <w:spacing w:line="276" w:lineRule="auto"/>
        <w:rPr>
          <w:rFonts w:ascii="Arial" w:hAnsi="Arial" w:cs="Arial"/>
          <w:sz w:val="22"/>
          <w:szCs w:val="22"/>
        </w:rPr>
      </w:pPr>
      <w:r w:rsidRPr="003D22FD">
        <w:rPr>
          <w:rFonts w:ascii="Arial" w:hAnsi="Arial" w:cs="Arial"/>
          <w:sz w:val="22"/>
          <w:szCs w:val="22"/>
        </w:rPr>
        <w:t>&lt;table&gt;</w:t>
      </w:r>
      <w:r w:rsidR="003D22FD" w:rsidRPr="003D22FD">
        <w:rPr>
          <w:rFonts w:ascii="Arial" w:hAnsi="Arial" w:cs="Arial"/>
          <w:sz w:val="22"/>
          <w:szCs w:val="22"/>
        </w:rPr>
        <w:t xml:space="preserve"> </w:t>
      </w:r>
      <w:r w:rsidR="003D22FD" w:rsidRPr="003D22FD">
        <w:rPr>
          <w:rFonts w:ascii="Arial" w:hAnsi="Arial" w:cs="Arial"/>
          <w:sz w:val="22"/>
          <w:szCs w:val="22"/>
        </w:rPr>
        <w:t>Overview of Industrial Complex (2021.6.)</w:t>
      </w:r>
    </w:p>
    <w:p w14:paraId="56DCCC5C" w14:textId="2D25C79C" w:rsidR="008E1D7A" w:rsidRPr="003D22FD" w:rsidRDefault="008E1D7A" w:rsidP="00AD0423">
      <w:pPr>
        <w:spacing w:line="276" w:lineRule="auto"/>
        <w:rPr>
          <w:rFonts w:ascii="Arial" w:hAnsi="Arial" w:cs="Arial"/>
          <w:sz w:val="22"/>
          <w:szCs w:val="22"/>
        </w:rPr>
      </w:pPr>
      <w:r w:rsidRPr="003D22FD">
        <w:rPr>
          <w:rFonts w:ascii="Arial" w:hAnsi="Arial" w:cs="Arial"/>
          <w:sz w:val="22"/>
          <w:szCs w:val="22"/>
        </w:rPr>
        <w:t>&lt;</w:t>
      </w:r>
      <w:r w:rsidR="003D22FD" w:rsidRPr="003D22FD">
        <w:rPr>
          <w:rFonts w:ascii="Arial" w:hAnsi="Arial" w:cs="Arial"/>
          <w:sz w:val="22"/>
          <w:szCs w:val="22"/>
        </w:rPr>
        <w:t xml:space="preserve">history&gt; </w:t>
      </w:r>
      <w:r w:rsidR="003D22FD" w:rsidRPr="003D22FD">
        <w:rPr>
          <w:rFonts w:ascii="Arial" w:hAnsi="Arial" w:cs="Arial"/>
          <w:sz w:val="22"/>
          <w:szCs w:val="22"/>
        </w:rPr>
        <w:t>Timeline of Industrial Complex</w:t>
      </w:r>
    </w:p>
    <w:p w14:paraId="5269D973" w14:textId="77777777" w:rsidR="008E1D7A" w:rsidRPr="003D22FD" w:rsidRDefault="008E1D7A" w:rsidP="00AD0423">
      <w:pPr>
        <w:spacing w:line="276" w:lineRule="auto"/>
        <w:rPr>
          <w:rFonts w:ascii="Arial" w:hAnsi="Arial" w:cs="Arial"/>
          <w:sz w:val="22"/>
          <w:szCs w:val="22"/>
        </w:rPr>
      </w:pPr>
    </w:p>
    <w:p w14:paraId="305C945F"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 xml:space="preserve">The development of industrial complexes began with the designation of the Ulsan Industrial District in 1962 and the construction of the </w:t>
      </w:r>
      <w:proofErr w:type="spellStart"/>
      <w:r w:rsidRPr="003D22FD">
        <w:rPr>
          <w:rFonts w:ascii="Arial" w:hAnsi="Arial" w:cs="Arial"/>
          <w:kern w:val="0"/>
          <w:sz w:val="22"/>
          <w:szCs w:val="22"/>
        </w:rPr>
        <w:t>Guro</w:t>
      </w:r>
      <w:proofErr w:type="spellEnd"/>
      <w:r w:rsidRPr="003D22FD">
        <w:rPr>
          <w:rFonts w:ascii="Arial" w:hAnsi="Arial" w:cs="Arial"/>
          <w:kern w:val="0"/>
          <w:sz w:val="22"/>
          <w:szCs w:val="22"/>
        </w:rPr>
        <w:t xml:space="preserve"> Industrial Complex in 1966. In the late 1960s, industrial complexes were built in the provincial capital, such as Gwangju, Daejeon, </w:t>
      </w:r>
      <w:proofErr w:type="spellStart"/>
      <w:r w:rsidRPr="003D22FD">
        <w:rPr>
          <w:rFonts w:ascii="Arial" w:hAnsi="Arial" w:cs="Arial"/>
          <w:kern w:val="0"/>
          <w:sz w:val="22"/>
          <w:szCs w:val="22"/>
        </w:rPr>
        <w:t>Jeonju-si</w:t>
      </w:r>
      <w:proofErr w:type="spellEnd"/>
      <w:r w:rsidRPr="003D22FD">
        <w:rPr>
          <w:rFonts w:ascii="Arial" w:hAnsi="Arial" w:cs="Arial"/>
          <w:kern w:val="0"/>
          <w:sz w:val="22"/>
          <w:szCs w:val="22"/>
        </w:rPr>
        <w:t>, Cheongju-</w:t>
      </w:r>
      <w:proofErr w:type="spellStart"/>
      <w:r w:rsidRPr="003D22FD">
        <w:rPr>
          <w:rFonts w:ascii="Arial" w:hAnsi="Arial" w:cs="Arial"/>
          <w:kern w:val="0"/>
          <w:sz w:val="22"/>
          <w:szCs w:val="22"/>
        </w:rPr>
        <w:t>si</w:t>
      </w:r>
      <w:proofErr w:type="spellEnd"/>
      <w:r w:rsidRPr="003D22FD">
        <w:rPr>
          <w:rFonts w:ascii="Arial" w:hAnsi="Arial" w:cs="Arial"/>
          <w:kern w:val="0"/>
          <w:sz w:val="22"/>
          <w:szCs w:val="22"/>
        </w:rPr>
        <w:t xml:space="preserve">, Daegu, and </w:t>
      </w:r>
      <w:proofErr w:type="spellStart"/>
      <w:r w:rsidRPr="003D22FD">
        <w:rPr>
          <w:rFonts w:ascii="Arial" w:hAnsi="Arial" w:cs="Arial"/>
          <w:kern w:val="0"/>
          <w:sz w:val="22"/>
          <w:szCs w:val="22"/>
        </w:rPr>
        <w:t>Chuncheon-si</w:t>
      </w:r>
      <w:proofErr w:type="spellEnd"/>
      <w:r w:rsidRPr="003D22FD">
        <w:rPr>
          <w:rFonts w:ascii="Arial" w:hAnsi="Arial" w:cs="Arial"/>
          <w:kern w:val="0"/>
          <w:sz w:val="22"/>
          <w:szCs w:val="22"/>
        </w:rPr>
        <w:t xml:space="preserve">. In the early 1970s, industrial complexes were established in small and medium-sized cities like </w:t>
      </w:r>
      <w:proofErr w:type="spellStart"/>
      <w:r w:rsidRPr="003D22FD">
        <w:rPr>
          <w:rFonts w:ascii="Arial" w:hAnsi="Arial" w:cs="Arial"/>
          <w:kern w:val="0"/>
          <w:sz w:val="22"/>
          <w:szCs w:val="22"/>
        </w:rPr>
        <w:t>Iksan</w:t>
      </w:r>
      <w:proofErr w:type="spellEnd"/>
      <w:r w:rsidRPr="003D22FD">
        <w:rPr>
          <w:rFonts w:ascii="Arial" w:hAnsi="Arial" w:cs="Arial"/>
          <w:kern w:val="0"/>
          <w:sz w:val="22"/>
          <w:szCs w:val="22"/>
        </w:rPr>
        <w:t xml:space="preserve"> (former </w:t>
      </w:r>
      <w:proofErr w:type="spellStart"/>
      <w:r w:rsidRPr="003D22FD">
        <w:rPr>
          <w:rFonts w:ascii="Arial" w:hAnsi="Arial" w:cs="Arial"/>
          <w:kern w:val="0"/>
          <w:sz w:val="22"/>
          <w:szCs w:val="22"/>
        </w:rPr>
        <w:t>Iri</w:t>
      </w:r>
      <w:proofErr w:type="spellEnd"/>
      <w:r w:rsidRPr="003D22FD">
        <w:rPr>
          <w:rFonts w:ascii="Arial" w:hAnsi="Arial" w:cs="Arial"/>
          <w:kern w:val="0"/>
          <w:sz w:val="22"/>
          <w:szCs w:val="22"/>
        </w:rPr>
        <w:t xml:space="preserve">), </w:t>
      </w:r>
      <w:proofErr w:type="spellStart"/>
      <w:r w:rsidRPr="003D22FD">
        <w:rPr>
          <w:rFonts w:ascii="Arial" w:hAnsi="Arial" w:cs="Arial"/>
          <w:kern w:val="0"/>
          <w:sz w:val="22"/>
          <w:szCs w:val="22"/>
        </w:rPr>
        <w:t>Wonju-si</w:t>
      </w:r>
      <w:proofErr w:type="spellEnd"/>
      <w:r w:rsidRPr="003D22FD">
        <w:rPr>
          <w:rFonts w:ascii="Arial" w:hAnsi="Arial" w:cs="Arial"/>
          <w:kern w:val="0"/>
          <w:sz w:val="22"/>
          <w:szCs w:val="22"/>
        </w:rPr>
        <w:t>, and Mokpo-</w:t>
      </w:r>
      <w:proofErr w:type="spellStart"/>
      <w:r w:rsidRPr="003D22FD">
        <w:rPr>
          <w:rFonts w:ascii="Arial" w:hAnsi="Arial" w:cs="Arial"/>
          <w:kern w:val="0"/>
          <w:sz w:val="22"/>
          <w:szCs w:val="22"/>
        </w:rPr>
        <w:t>si</w:t>
      </w:r>
      <w:proofErr w:type="spellEnd"/>
      <w:r w:rsidRPr="003D22FD">
        <w:rPr>
          <w:rFonts w:ascii="Arial" w:hAnsi="Arial" w:cs="Arial"/>
          <w:kern w:val="0"/>
          <w:sz w:val="22"/>
          <w:szCs w:val="22"/>
        </w:rPr>
        <w:t xml:space="preserve"> with the introduction of the local industrial development incentive zone system. In the late 1970s, specialized industrial complexes were built to foster the heavy and chemical industries: chemical (Ulsan, </w:t>
      </w:r>
      <w:proofErr w:type="spellStart"/>
      <w:r w:rsidRPr="003D22FD">
        <w:rPr>
          <w:rFonts w:ascii="Arial" w:hAnsi="Arial" w:cs="Arial"/>
          <w:kern w:val="0"/>
          <w:sz w:val="22"/>
          <w:szCs w:val="22"/>
        </w:rPr>
        <w:t>Onsan</w:t>
      </w:r>
      <w:proofErr w:type="spellEnd"/>
      <w:r w:rsidRPr="003D22FD">
        <w:rPr>
          <w:rFonts w:ascii="Arial" w:hAnsi="Arial" w:cs="Arial"/>
          <w:kern w:val="0"/>
          <w:sz w:val="22"/>
          <w:szCs w:val="22"/>
        </w:rPr>
        <w:t>, and Yeosu), light industry (</w:t>
      </w:r>
      <w:proofErr w:type="spellStart"/>
      <w:r w:rsidRPr="003D22FD">
        <w:rPr>
          <w:rFonts w:ascii="Arial" w:hAnsi="Arial" w:cs="Arial"/>
          <w:kern w:val="0"/>
          <w:sz w:val="22"/>
          <w:szCs w:val="22"/>
        </w:rPr>
        <w:t>Biin</w:t>
      </w:r>
      <w:proofErr w:type="spellEnd"/>
      <w:r w:rsidRPr="003D22FD">
        <w:rPr>
          <w:rFonts w:ascii="Arial" w:hAnsi="Arial" w:cs="Arial"/>
          <w:kern w:val="0"/>
          <w:sz w:val="22"/>
          <w:szCs w:val="22"/>
        </w:rPr>
        <w:t xml:space="preserve">, </w:t>
      </w:r>
      <w:proofErr w:type="spellStart"/>
      <w:r w:rsidRPr="003D22FD">
        <w:rPr>
          <w:rFonts w:ascii="Arial" w:hAnsi="Arial" w:cs="Arial"/>
          <w:kern w:val="0"/>
          <w:sz w:val="22"/>
          <w:szCs w:val="22"/>
        </w:rPr>
        <w:t>Gunsan</w:t>
      </w:r>
      <w:proofErr w:type="spellEnd"/>
      <w:r w:rsidRPr="003D22FD">
        <w:rPr>
          <w:rFonts w:ascii="Arial" w:hAnsi="Arial" w:cs="Arial"/>
          <w:kern w:val="0"/>
          <w:sz w:val="22"/>
          <w:szCs w:val="22"/>
        </w:rPr>
        <w:t xml:space="preserve">), steel (Pohang, the lower </w:t>
      </w:r>
      <w:proofErr w:type="spellStart"/>
      <w:r w:rsidRPr="003D22FD">
        <w:rPr>
          <w:rFonts w:ascii="Arial" w:hAnsi="Arial" w:cs="Arial"/>
          <w:kern w:val="0"/>
          <w:sz w:val="22"/>
          <w:szCs w:val="22"/>
        </w:rPr>
        <w:t>Nakdonggang</w:t>
      </w:r>
      <w:proofErr w:type="spellEnd"/>
      <w:r w:rsidRPr="003D22FD">
        <w:rPr>
          <w:rFonts w:ascii="Arial" w:hAnsi="Arial" w:cs="Arial"/>
          <w:kern w:val="0"/>
          <w:sz w:val="22"/>
          <w:szCs w:val="22"/>
        </w:rPr>
        <w:t xml:space="preserve">), electronics (Gumi), and shipbuilding (Busan, Ulsan, and </w:t>
      </w:r>
      <w:proofErr w:type="spellStart"/>
      <w:r w:rsidRPr="003D22FD">
        <w:rPr>
          <w:rFonts w:ascii="Arial" w:hAnsi="Arial" w:cs="Arial"/>
          <w:kern w:val="0"/>
          <w:sz w:val="22"/>
          <w:szCs w:val="22"/>
        </w:rPr>
        <w:t>Geoje</w:t>
      </w:r>
      <w:proofErr w:type="spellEnd"/>
      <w:r w:rsidRPr="003D22FD">
        <w:rPr>
          <w:rFonts w:ascii="Arial" w:hAnsi="Arial" w:cs="Arial"/>
          <w:kern w:val="0"/>
          <w:sz w:val="22"/>
          <w:szCs w:val="22"/>
        </w:rPr>
        <w:t>).</w:t>
      </w:r>
    </w:p>
    <w:p w14:paraId="6AB4C48B" w14:textId="77777777" w:rsidR="00C32E73" w:rsidRPr="003D22FD" w:rsidRDefault="00C32E73" w:rsidP="00AD0423">
      <w:pPr>
        <w:widowControl/>
        <w:wordWrap/>
        <w:spacing w:line="276" w:lineRule="auto"/>
        <w:ind w:firstLine="128"/>
        <w:rPr>
          <w:rFonts w:ascii="Arial" w:hAnsi="Arial" w:cs="Arial"/>
          <w:kern w:val="0"/>
          <w:sz w:val="22"/>
          <w:szCs w:val="22"/>
        </w:rPr>
      </w:pPr>
      <w:r w:rsidRPr="003D22FD">
        <w:rPr>
          <w:rFonts w:ascii="Arial" w:hAnsi="Arial" w:cs="Arial"/>
          <w:kern w:val="0"/>
          <w:sz w:val="22"/>
          <w:szCs w:val="22"/>
        </w:rPr>
        <w:t>Since 1980, the government has pursued the balanced development of the country. In 1984, agro-industrial complexes were first introduced, and many agro-industrial complexes were designated in the late 1980s. The government introduced the Urban High-Tech Industrial Complex System in 2001. Various industrial complexes, such as venture business complexes, software promotion complexes, and information and communication industrial complexes, have been constructed along with the governmental strategies to make the knowledge-based industry a new growth engine.</w:t>
      </w:r>
    </w:p>
    <w:p w14:paraId="33E50601" w14:textId="77777777" w:rsidR="00C32E73" w:rsidRPr="003D22FD" w:rsidRDefault="00C32E73" w:rsidP="00AD0423">
      <w:pPr>
        <w:spacing w:line="276" w:lineRule="auto"/>
        <w:rPr>
          <w:rFonts w:ascii="Arial" w:hAnsi="Arial" w:cs="Arial"/>
          <w:sz w:val="22"/>
          <w:szCs w:val="22"/>
        </w:rPr>
      </w:pPr>
    </w:p>
    <w:p w14:paraId="7424115A" w14:textId="77777777" w:rsidR="00C32E73" w:rsidRPr="003D22FD" w:rsidRDefault="00C32E73" w:rsidP="00AD0423">
      <w:pPr>
        <w:spacing w:line="276" w:lineRule="auto"/>
        <w:rPr>
          <w:rFonts w:ascii="Arial" w:hAnsi="Arial" w:cs="Arial"/>
          <w:sz w:val="22"/>
          <w:szCs w:val="22"/>
        </w:rPr>
      </w:pPr>
    </w:p>
    <w:p w14:paraId="26BAA45B" w14:textId="77777777" w:rsidR="00C32E73" w:rsidRPr="003D22FD" w:rsidRDefault="00C32E73" w:rsidP="00AD0423">
      <w:pPr>
        <w:widowControl/>
        <w:wordWrap/>
        <w:spacing w:line="276" w:lineRule="auto"/>
        <w:rPr>
          <w:rFonts w:ascii="Arial" w:eastAsia="Yoon YoonGothic300" w:hAnsi="Arial" w:cs="Arial"/>
          <w:kern w:val="0"/>
          <w:sz w:val="22"/>
          <w:szCs w:val="22"/>
        </w:rPr>
      </w:pPr>
      <w:r w:rsidRPr="003D22FD">
        <w:rPr>
          <w:rFonts w:ascii="Arial" w:eastAsia="Calibri" w:hAnsi="Arial" w:cs="Arial"/>
          <w:color w:val="8444FF"/>
          <w:spacing w:val="-3"/>
          <w:kern w:val="0"/>
          <w:sz w:val="22"/>
          <w:szCs w:val="22"/>
        </w:rPr>
        <w:t> </w:t>
      </w:r>
      <w:r w:rsidRPr="003D22FD">
        <w:rPr>
          <w:rFonts w:ascii="Arial" w:eastAsia="Yoon YoonGothic300" w:hAnsi="Arial" w:cs="Arial"/>
          <w:color w:val="8444FF"/>
          <w:spacing w:val="-3"/>
          <w:kern w:val="0"/>
          <w:sz w:val="22"/>
          <w:szCs w:val="22"/>
        </w:rPr>
        <w:t>The Free Trade Zone (FTZ)</w:t>
      </w:r>
      <w:r w:rsidRPr="003D22FD">
        <w:rPr>
          <w:rFonts w:ascii="Arial" w:eastAsia="Yoon YoonGothic300" w:hAnsi="Arial" w:cs="Arial"/>
          <w:spacing w:val="-3"/>
          <w:kern w:val="0"/>
          <w:sz w:val="22"/>
          <w:szCs w:val="22"/>
        </w:rPr>
        <w:t xml:space="preserve">: The Free Export Zones (FEZ) were first established in the 1970s. Masan FEZ (1970) and </w:t>
      </w:r>
      <w:proofErr w:type="spellStart"/>
      <w:r w:rsidRPr="003D22FD">
        <w:rPr>
          <w:rFonts w:ascii="Arial" w:eastAsia="Yoon YoonGothic300" w:hAnsi="Arial" w:cs="Arial"/>
          <w:spacing w:val="-3"/>
          <w:kern w:val="0"/>
          <w:sz w:val="22"/>
          <w:szCs w:val="22"/>
        </w:rPr>
        <w:t>Iksan</w:t>
      </w:r>
      <w:proofErr w:type="spellEnd"/>
      <w:r w:rsidRPr="003D22FD">
        <w:rPr>
          <w:rFonts w:ascii="Arial" w:eastAsia="Yoon YoonGothic300" w:hAnsi="Arial" w:cs="Arial"/>
          <w:spacing w:val="-3"/>
          <w:kern w:val="0"/>
          <w:sz w:val="22"/>
          <w:szCs w:val="22"/>
        </w:rPr>
        <w:t xml:space="preserve"> FEZ (1974) were first designated. In 2000, the Act on Designation and Management of Free Trade Zones renamed the FEZ the Free Trade Zone (FTZ). Currently, four types of FTZs are distributed in 13 cities. The industrial complexes are managed by the Ministry of Trade, Industry and Energy. Seven industrial complexes are located at </w:t>
      </w:r>
      <w:proofErr w:type="spellStart"/>
      <w:r w:rsidRPr="003D22FD">
        <w:rPr>
          <w:rFonts w:ascii="Arial" w:eastAsia="Yoon YoonGothic300" w:hAnsi="Arial" w:cs="Arial"/>
          <w:spacing w:val="-3"/>
          <w:kern w:val="0"/>
          <w:sz w:val="22"/>
          <w:szCs w:val="22"/>
        </w:rPr>
        <w:t>Gunsan</w:t>
      </w:r>
      <w:proofErr w:type="spellEnd"/>
      <w:r w:rsidRPr="003D22FD">
        <w:rPr>
          <w:rFonts w:ascii="Arial" w:eastAsia="Yoon YoonGothic300" w:hAnsi="Arial" w:cs="Arial"/>
          <w:spacing w:val="-3"/>
          <w:kern w:val="0"/>
          <w:sz w:val="22"/>
          <w:szCs w:val="22"/>
        </w:rPr>
        <w:t xml:space="preserve">, </w:t>
      </w:r>
      <w:proofErr w:type="spellStart"/>
      <w:r w:rsidRPr="003D22FD">
        <w:rPr>
          <w:rFonts w:ascii="Arial" w:eastAsia="Yoon YoonGothic300" w:hAnsi="Arial" w:cs="Arial"/>
          <w:spacing w:val="-3"/>
          <w:kern w:val="0"/>
          <w:sz w:val="22"/>
          <w:szCs w:val="22"/>
        </w:rPr>
        <w:t>Gimje</w:t>
      </w:r>
      <w:proofErr w:type="spellEnd"/>
      <w:r w:rsidRPr="003D22FD">
        <w:rPr>
          <w:rFonts w:ascii="Arial" w:eastAsia="Yoon YoonGothic300" w:hAnsi="Arial" w:cs="Arial"/>
          <w:spacing w:val="-3"/>
          <w:kern w:val="0"/>
          <w:sz w:val="22"/>
          <w:szCs w:val="22"/>
        </w:rPr>
        <w:t xml:space="preserve">, </w:t>
      </w:r>
      <w:proofErr w:type="spellStart"/>
      <w:r w:rsidRPr="003D22FD">
        <w:rPr>
          <w:rFonts w:ascii="Arial" w:eastAsia="Yoon YoonGothic300" w:hAnsi="Arial" w:cs="Arial"/>
          <w:spacing w:val="-3"/>
          <w:kern w:val="0"/>
          <w:sz w:val="22"/>
          <w:szCs w:val="22"/>
        </w:rPr>
        <w:t>Daebul</w:t>
      </w:r>
      <w:proofErr w:type="spellEnd"/>
      <w:r w:rsidRPr="003D22FD">
        <w:rPr>
          <w:rFonts w:ascii="Arial" w:eastAsia="Yoon YoonGothic300" w:hAnsi="Arial" w:cs="Arial"/>
          <w:spacing w:val="-3"/>
          <w:kern w:val="0"/>
          <w:sz w:val="22"/>
          <w:szCs w:val="22"/>
        </w:rPr>
        <w:t xml:space="preserve">, </w:t>
      </w:r>
      <w:proofErr w:type="spellStart"/>
      <w:r w:rsidRPr="003D22FD">
        <w:rPr>
          <w:rFonts w:ascii="Arial" w:eastAsia="Yoon YoonGothic300" w:hAnsi="Arial" w:cs="Arial"/>
          <w:spacing w:val="-3"/>
          <w:kern w:val="0"/>
          <w:sz w:val="22"/>
          <w:szCs w:val="22"/>
        </w:rPr>
        <w:t>Yulchon</w:t>
      </w:r>
      <w:proofErr w:type="spellEnd"/>
      <w:r w:rsidRPr="003D22FD">
        <w:rPr>
          <w:rFonts w:ascii="Arial" w:eastAsia="Yoon YoonGothic300" w:hAnsi="Arial" w:cs="Arial"/>
          <w:spacing w:val="-3"/>
          <w:kern w:val="0"/>
          <w:sz w:val="22"/>
          <w:szCs w:val="22"/>
        </w:rPr>
        <w:t xml:space="preserve">, </w:t>
      </w:r>
      <w:proofErr w:type="spellStart"/>
      <w:r w:rsidRPr="003D22FD">
        <w:rPr>
          <w:rFonts w:ascii="Arial" w:eastAsia="Yoon YoonGothic300" w:hAnsi="Arial" w:cs="Arial"/>
          <w:spacing w:val="-3"/>
          <w:kern w:val="0"/>
          <w:sz w:val="22"/>
          <w:szCs w:val="22"/>
        </w:rPr>
        <w:t>Donghae</w:t>
      </w:r>
      <w:proofErr w:type="spellEnd"/>
      <w:r w:rsidRPr="003D22FD">
        <w:rPr>
          <w:rFonts w:ascii="Arial" w:eastAsia="Yoon YoonGothic300" w:hAnsi="Arial" w:cs="Arial"/>
          <w:spacing w:val="-3"/>
          <w:kern w:val="0"/>
          <w:sz w:val="22"/>
          <w:szCs w:val="22"/>
        </w:rPr>
        <w:t>, Ulsan, and Masan. The airports, hinterland and logistics terminals and logistic complexes are managed by the Minister of Land, Infrastructure, and Transport. Incheon International Airport is designated as the Airport and Hinterland FTZ. However, no FTZ has been designated as the Logistics Terminals and Logistic Complex yet. The Ports and Hinterland types are managed by the Minister of Oceans and Fisheries. Five ports, including Incheon Port, Pyeongtaek/</w:t>
      </w:r>
      <w:proofErr w:type="spellStart"/>
      <w:r w:rsidRPr="003D22FD">
        <w:rPr>
          <w:rFonts w:ascii="Arial" w:eastAsia="Yoon YoonGothic300" w:hAnsi="Arial" w:cs="Arial"/>
          <w:spacing w:val="-3"/>
          <w:kern w:val="0"/>
          <w:sz w:val="22"/>
          <w:szCs w:val="22"/>
        </w:rPr>
        <w:t>Dangjin</w:t>
      </w:r>
      <w:proofErr w:type="spellEnd"/>
      <w:r w:rsidRPr="003D22FD">
        <w:rPr>
          <w:rFonts w:ascii="Arial" w:eastAsia="Yoon YoonGothic300" w:hAnsi="Arial" w:cs="Arial"/>
          <w:spacing w:val="-3"/>
          <w:kern w:val="0"/>
          <w:sz w:val="22"/>
          <w:szCs w:val="22"/>
        </w:rPr>
        <w:t xml:space="preserve"> Port, Pohang Port, Busan Port, and </w:t>
      </w:r>
      <w:proofErr w:type="spellStart"/>
      <w:r w:rsidRPr="003D22FD">
        <w:rPr>
          <w:rFonts w:ascii="Arial" w:eastAsia="Yoon YoonGothic300" w:hAnsi="Arial" w:cs="Arial"/>
          <w:spacing w:val="-3"/>
          <w:kern w:val="0"/>
          <w:sz w:val="22"/>
          <w:szCs w:val="22"/>
        </w:rPr>
        <w:t>Gwangyang</w:t>
      </w:r>
      <w:proofErr w:type="spellEnd"/>
      <w:r w:rsidRPr="003D22FD">
        <w:rPr>
          <w:rFonts w:ascii="Arial" w:eastAsia="Yoon YoonGothic300" w:hAnsi="Arial" w:cs="Arial"/>
          <w:spacing w:val="-3"/>
          <w:kern w:val="0"/>
          <w:sz w:val="22"/>
          <w:szCs w:val="22"/>
        </w:rPr>
        <w:t xml:space="preserve"> Port, are in this group. The benefits provided to companies include property tax reduction, customs exemption and refund, and corporate tax and income tax reduction.</w:t>
      </w:r>
    </w:p>
    <w:p w14:paraId="613FF7DF" w14:textId="77777777" w:rsidR="00C32E73" w:rsidRPr="003D22FD" w:rsidRDefault="00C32E73" w:rsidP="00AD0423">
      <w:pPr>
        <w:widowControl/>
        <w:wordWrap/>
        <w:spacing w:line="276" w:lineRule="auto"/>
        <w:rPr>
          <w:rFonts w:ascii="Arial" w:eastAsia="Yoon YoonGothic300" w:hAnsi="Arial" w:cs="Arial"/>
          <w:kern w:val="0"/>
          <w:sz w:val="22"/>
          <w:szCs w:val="22"/>
        </w:rPr>
      </w:pPr>
    </w:p>
    <w:p w14:paraId="6E15046B" w14:textId="77777777" w:rsidR="00C32E73" w:rsidRPr="003D22FD" w:rsidRDefault="00C32E73" w:rsidP="00AD0423">
      <w:pPr>
        <w:widowControl/>
        <w:wordWrap/>
        <w:spacing w:line="276" w:lineRule="auto"/>
        <w:rPr>
          <w:rFonts w:ascii="Arial" w:eastAsia="Yoon YoonGothic300" w:hAnsi="Arial" w:cs="Arial"/>
          <w:kern w:val="0"/>
          <w:sz w:val="22"/>
          <w:szCs w:val="22"/>
        </w:rPr>
      </w:pPr>
      <w:r w:rsidRPr="003D22FD">
        <w:rPr>
          <w:rFonts w:ascii="Arial" w:eastAsia="Yoon YoonGothic300" w:hAnsi="Arial" w:cs="Arial"/>
          <w:color w:val="8444FF"/>
          <w:spacing w:val="-3"/>
          <w:kern w:val="0"/>
          <w:sz w:val="22"/>
          <w:szCs w:val="22"/>
        </w:rPr>
        <w:t>Foreign Investment Zone (FIZ)</w:t>
      </w:r>
      <w:r w:rsidRPr="003D22FD">
        <w:rPr>
          <w:rFonts w:ascii="Arial" w:eastAsia="Yoon YoonGothic300" w:hAnsi="Arial" w:cs="Arial"/>
          <w:spacing w:val="-3"/>
          <w:kern w:val="0"/>
          <w:sz w:val="22"/>
          <w:szCs w:val="22"/>
        </w:rPr>
        <w:t xml:space="preserve">: In 1994, the Foreign Business Complex was introduced to promote the domestic investment of foreign companies. In 1999, the Foreign Investment Zone (FIZ) was developed to promote foreign investment. In April 2017, a service-type FIZ was first established for the knowledge-based service industry, such as R&amp;D in </w:t>
      </w:r>
      <w:proofErr w:type="spellStart"/>
      <w:r w:rsidRPr="003D22FD">
        <w:rPr>
          <w:rFonts w:ascii="Arial" w:eastAsia="Yoon YoonGothic300" w:hAnsi="Arial" w:cs="Arial"/>
          <w:spacing w:val="-3"/>
          <w:kern w:val="0"/>
          <w:sz w:val="22"/>
          <w:szCs w:val="22"/>
        </w:rPr>
        <w:t>Mapo-gu</w:t>
      </w:r>
      <w:proofErr w:type="spellEnd"/>
      <w:r w:rsidRPr="003D22FD">
        <w:rPr>
          <w:rFonts w:ascii="Arial" w:eastAsia="Yoon YoonGothic300" w:hAnsi="Arial" w:cs="Arial"/>
          <w:spacing w:val="-3"/>
          <w:kern w:val="0"/>
          <w:sz w:val="22"/>
          <w:szCs w:val="22"/>
        </w:rPr>
        <w:t>, Seoul. As of 2020, there are 28 complex-type FIZs, 78 individual-type, and three service-</w:t>
      </w:r>
      <w:r w:rsidRPr="003D22FD">
        <w:rPr>
          <w:rFonts w:ascii="Arial" w:eastAsia="Yoon YoonGothic300" w:hAnsi="Arial" w:cs="Arial"/>
          <w:spacing w:val="-3"/>
          <w:kern w:val="0"/>
          <w:sz w:val="22"/>
          <w:szCs w:val="22"/>
        </w:rPr>
        <w:lastRenderedPageBreak/>
        <w:t>type. Local tax reduction for up to 15 years and customs exemption for five years from the declaration of import of capital goods are available for foreign companies within a FIZ.</w:t>
      </w:r>
    </w:p>
    <w:p w14:paraId="375777FB" w14:textId="77777777" w:rsidR="00C32E73" w:rsidRPr="003D22FD" w:rsidRDefault="00C32E73" w:rsidP="00AD0423">
      <w:pPr>
        <w:widowControl/>
        <w:wordWrap/>
        <w:spacing w:line="276" w:lineRule="auto"/>
        <w:rPr>
          <w:rFonts w:ascii="Arial" w:eastAsia="Yoon YoonGothic300" w:hAnsi="Arial" w:cs="Arial"/>
          <w:kern w:val="0"/>
          <w:sz w:val="22"/>
          <w:szCs w:val="22"/>
        </w:rPr>
      </w:pPr>
    </w:p>
    <w:p w14:paraId="31A29C72" w14:textId="77777777" w:rsidR="00C32E73" w:rsidRPr="003D22FD" w:rsidRDefault="00C32E73" w:rsidP="00AD0423">
      <w:pPr>
        <w:widowControl/>
        <w:wordWrap/>
        <w:spacing w:line="276" w:lineRule="auto"/>
        <w:rPr>
          <w:rFonts w:ascii="Arial" w:eastAsia="Yoon YoonGothic300" w:hAnsi="Arial" w:cs="Arial"/>
          <w:kern w:val="0"/>
          <w:sz w:val="22"/>
          <w:szCs w:val="22"/>
        </w:rPr>
      </w:pPr>
      <w:r w:rsidRPr="003D22FD">
        <w:rPr>
          <w:rFonts w:ascii="Arial" w:eastAsia="Yoon YoonGothic300" w:hAnsi="Arial" w:cs="Arial"/>
          <w:color w:val="8444FF"/>
          <w:spacing w:val="-3"/>
          <w:kern w:val="0"/>
          <w:sz w:val="22"/>
          <w:szCs w:val="22"/>
        </w:rPr>
        <w:t>Free Economic Zones (FEZ)</w:t>
      </w:r>
      <w:r w:rsidRPr="003D22FD">
        <w:rPr>
          <w:rFonts w:ascii="Arial" w:eastAsia="Yoon YoonGothic300" w:hAnsi="Arial" w:cs="Arial"/>
          <w:spacing w:val="-3"/>
          <w:kern w:val="0"/>
          <w:sz w:val="22"/>
          <w:szCs w:val="22"/>
        </w:rPr>
        <w:t>: Incheon FEZ, Busan-</w:t>
      </w:r>
      <w:proofErr w:type="spellStart"/>
      <w:r w:rsidRPr="003D22FD">
        <w:rPr>
          <w:rFonts w:ascii="Arial" w:eastAsia="Yoon YoonGothic300" w:hAnsi="Arial" w:cs="Arial"/>
          <w:spacing w:val="-3"/>
          <w:kern w:val="0"/>
          <w:sz w:val="22"/>
          <w:szCs w:val="22"/>
        </w:rPr>
        <w:t>Jinhae</w:t>
      </w:r>
      <w:proofErr w:type="spellEnd"/>
      <w:r w:rsidRPr="003D22FD">
        <w:rPr>
          <w:rFonts w:ascii="Arial" w:eastAsia="Yoon YoonGothic300" w:hAnsi="Arial" w:cs="Arial"/>
          <w:spacing w:val="-3"/>
          <w:kern w:val="0"/>
          <w:sz w:val="22"/>
          <w:szCs w:val="22"/>
        </w:rPr>
        <w:t xml:space="preserve"> FEZ, and </w:t>
      </w:r>
      <w:proofErr w:type="spellStart"/>
      <w:r w:rsidRPr="003D22FD">
        <w:rPr>
          <w:rFonts w:ascii="Arial" w:eastAsia="Yoon YoonGothic300" w:hAnsi="Arial" w:cs="Arial"/>
          <w:spacing w:val="-3"/>
          <w:kern w:val="0"/>
          <w:sz w:val="22"/>
          <w:szCs w:val="22"/>
        </w:rPr>
        <w:t>Gwangyang</w:t>
      </w:r>
      <w:proofErr w:type="spellEnd"/>
      <w:r w:rsidRPr="003D22FD">
        <w:rPr>
          <w:rFonts w:ascii="Arial" w:eastAsia="Yoon YoonGothic300" w:hAnsi="Arial" w:cs="Arial"/>
          <w:spacing w:val="-3"/>
          <w:kern w:val="0"/>
          <w:sz w:val="22"/>
          <w:szCs w:val="22"/>
        </w:rPr>
        <w:t xml:space="preserve"> Bay FEZ were first designated in 2003. Currently, there are nine FEZs in Korea. Foreign-invested companies and development project operators in the FEZ are exempted from customs duties, acquisition tax, and property tax according to laws such as the Special Act on Designation and Management of Free Economic Zones and the Restriction of Special Taxation Act.</w:t>
      </w:r>
    </w:p>
    <w:p w14:paraId="46588719" w14:textId="77777777" w:rsidR="00C32E73" w:rsidRPr="003D22FD" w:rsidRDefault="00C32E73" w:rsidP="00AD0423">
      <w:pPr>
        <w:widowControl/>
        <w:wordWrap/>
        <w:spacing w:line="276" w:lineRule="auto"/>
        <w:rPr>
          <w:rFonts w:ascii="Arial" w:eastAsia="Yoon YoonGothic300" w:hAnsi="Arial" w:cs="Arial"/>
          <w:kern w:val="0"/>
          <w:sz w:val="22"/>
          <w:szCs w:val="22"/>
        </w:rPr>
      </w:pPr>
    </w:p>
    <w:p w14:paraId="4D43A113" w14:textId="77777777" w:rsidR="00C32E73" w:rsidRPr="003D22FD" w:rsidRDefault="00C32E73" w:rsidP="00AD0423">
      <w:pPr>
        <w:widowControl/>
        <w:wordWrap/>
        <w:spacing w:line="276" w:lineRule="auto"/>
        <w:rPr>
          <w:rFonts w:ascii="Arial" w:eastAsia="Yoon YoonGothic300" w:hAnsi="Arial" w:cs="Arial"/>
          <w:kern w:val="0"/>
          <w:sz w:val="22"/>
          <w:szCs w:val="22"/>
        </w:rPr>
      </w:pPr>
      <w:r w:rsidRPr="003D22FD">
        <w:rPr>
          <w:rFonts w:ascii="Arial" w:eastAsia="Yoon YoonGothic300" w:hAnsi="Arial" w:cs="Arial"/>
          <w:color w:val="8444FF"/>
          <w:spacing w:val="-3"/>
          <w:kern w:val="0"/>
          <w:sz w:val="22"/>
          <w:szCs w:val="22"/>
        </w:rPr>
        <w:t>INNOPOLIS (Special R&amp;D Zone)</w:t>
      </w:r>
      <w:r w:rsidRPr="003D22FD">
        <w:rPr>
          <w:rFonts w:ascii="Arial" w:eastAsia="Yoon YoonGothic300" w:hAnsi="Arial" w:cs="Arial"/>
          <w:spacing w:val="-3"/>
          <w:kern w:val="0"/>
          <w:sz w:val="22"/>
          <w:szCs w:val="22"/>
        </w:rPr>
        <w:t xml:space="preserve">: </w:t>
      </w:r>
      <w:proofErr w:type="spellStart"/>
      <w:r w:rsidRPr="003D22FD">
        <w:rPr>
          <w:rFonts w:ascii="Arial" w:eastAsia="Yoon YoonGothic300" w:hAnsi="Arial" w:cs="Arial"/>
          <w:spacing w:val="-3"/>
          <w:kern w:val="0"/>
          <w:sz w:val="22"/>
          <w:szCs w:val="22"/>
        </w:rPr>
        <w:t>INNOPOLIS</w:t>
      </w:r>
      <w:proofErr w:type="spellEnd"/>
      <w:r w:rsidRPr="003D22FD">
        <w:rPr>
          <w:rFonts w:ascii="Arial" w:eastAsia="Yoon YoonGothic300" w:hAnsi="Arial" w:cs="Arial"/>
          <w:spacing w:val="-3"/>
          <w:kern w:val="0"/>
          <w:sz w:val="22"/>
          <w:szCs w:val="22"/>
        </w:rPr>
        <w:t xml:space="preserve"> </w:t>
      </w:r>
      <w:proofErr w:type="spellStart"/>
      <w:r w:rsidRPr="003D22FD">
        <w:rPr>
          <w:rFonts w:ascii="Arial" w:eastAsia="Yoon YoonGothic300" w:hAnsi="Arial" w:cs="Arial"/>
          <w:spacing w:val="-3"/>
          <w:kern w:val="0"/>
          <w:sz w:val="22"/>
          <w:szCs w:val="22"/>
        </w:rPr>
        <w:t>Daedeok</w:t>
      </w:r>
      <w:proofErr w:type="spellEnd"/>
      <w:r w:rsidRPr="003D22FD">
        <w:rPr>
          <w:rFonts w:ascii="Arial" w:eastAsia="Yoon YoonGothic300" w:hAnsi="Arial" w:cs="Arial"/>
          <w:spacing w:val="-3"/>
          <w:kern w:val="0"/>
          <w:sz w:val="22"/>
          <w:szCs w:val="22"/>
        </w:rPr>
        <w:t xml:space="preserve"> was launched in 2005, followed by </w:t>
      </w:r>
      <w:proofErr w:type="spellStart"/>
      <w:r w:rsidRPr="003D22FD">
        <w:rPr>
          <w:rFonts w:ascii="Arial" w:eastAsia="Yoon YoonGothic300" w:hAnsi="Arial" w:cs="Arial"/>
          <w:spacing w:val="-3"/>
          <w:kern w:val="0"/>
          <w:sz w:val="22"/>
          <w:szCs w:val="22"/>
        </w:rPr>
        <w:t>INNOPOLIS</w:t>
      </w:r>
      <w:proofErr w:type="spellEnd"/>
      <w:r w:rsidRPr="003D22FD">
        <w:rPr>
          <w:rFonts w:ascii="Arial" w:eastAsia="Yoon YoonGothic300" w:hAnsi="Arial" w:cs="Arial"/>
          <w:spacing w:val="-3"/>
          <w:kern w:val="0"/>
          <w:sz w:val="22"/>
          <w:szCs w:val="22"/>
        </w:rPr>
        <w:t xml:space="preserve"> Gwangju (2011), </w:t>
      </w:r>
      <w:proofErr w:type="spellStart"/>
      <w:r w:rsidRPr="003D22FD">
        <w:rPr>
          <w:rFonts w:ascii="Arial" w:eastAsia="Yoon YoonGothic300" w:hAnsi="Arial" w:cs="Arial"/>
          <w:spacing w:val="-3"/>
          <w:kern w:val="0"/>
          <w:sz w:val="22"/>
          <w:szCs w:val="22"/>
        </w:rPr>
        <w:t>INNOPOLIS</w:t>
      </w:r>
      <w:proofErr w:type="spellEnd"/>
      <w:r w:rsidRPr="003D22FD">
        <w:rPr>
          <w:rFonts w:ascii="Arial" w:eastAsia="Yoon YoonGothic300" w:hAnsi="Arial" w:cs="Arial"/>
          <w:spacing w:val="-3"/>
          <w:kern w:val="0"/>
          <w:sz w:val="22"/>
          <w:szCs w:val="22"/>
        </w:rPr>
        <w:t xml:space="preserve"> Daegu (2011), INNOPOLIS Busan (2012), and </w:t>
      </w:r>
      <w:proofErr w:type="spellStart"/>
      <w:r w:rsidRPr="003D22FD">
        <w:rPr>
          <w:rFonts w:ascii="Arial" w:eastAsia="Yoon YoonGothic300" w:hAnsi="Arial" w:cs="Arial"/>
          <w:spacing w:val="-3"/>
          <w:kern w:val="0"/>
          <w:sz w:val="22"/>
          <w:szCs w:val="22"/>
        </w:rPr>
        <w:t>INNOPOLIS</w:t>
      </w:r>
      <w:proofErr w:type="spellEnd"/>
      <w:r w:rsidRPr="003D22FD">
        <w:rPr>
          <w:rFonts w:ascii="Arial" w:eastAsia="Yoon YoonGothic300" w:hAnsi="Arial" w:cs="Arial"/>
          <w:spacing w:val="-3"/>
          <w:kern w:val="0"/>
          <w:sz w:val="22"/>
          <w:szCs w:val="22"/>
        </w:rPr>
        <w:t xml:space="preserve"> </w:t>
      </w:r>
      <w:proofErr w:type="spellStart"/>
      <w:r w:rsidRPr="003D22FD">
        <w:rPr>
          <w:rFonts w:ascii="Arial" w:eastAsia="Yoon YoonGothic300" w:hAnsi="Arial" w:cs="Arial"/>
          <w:spacing w:val="-3"/>
          <w:kern w:val="0"/>
          <w:sz w:val="22"/>
          <w:szCs w:val="22"/>
        </w:rPr>
        <w:t>Jeonbuk</w:t>
      </w:r>
      <w:proofErr w:type="spellEnd"/>
      <w:r w:rsidRPr="003D22FD">
        <w:rPr>
          <w:rFonts w:ascii="Arial" w:eastAsia="Yoon YoonGothic300" w:hAnsi="Arial" w:cs="Arial"/>
          <w:spacing w:val="-3"/>
          <w:kern w:val="0"/>
          <w:sz w:val="22"/>
          <w:szCs w:val="22"/>
        </w:rPr>
        <w:t xml:space="preserve"> (2015). Since 2017, </w:t>
      </w:r>
      <w:proofErr w:type="spellStart"/>
      <w:r w:rsidRPr="003D22FD">
        <w:rPr>
          <w:rFonts w:ascii="Arial" w:eastAsia="Yoon YoonGothic300" w:hAnsi="Arial" w:cs="Arial"/>
          <w:spacing w:val="-3"/>
          <w:kern w:val="0"/>
          <w:sz w:val="22"/>
          <w:szCs w:val="22"/>
        </w:rPr>
        <w:t>InnoTown</w:t>
      </w:r>
      <w:proofErr w:type="spellEnd"/>
      <w:r w:rsidRPr="003D22FD">
        <w:rPr>
          <w:rFonts w:ascii="Arial" w:eastAsia="Yoon YoonGothic300" w:hAnsi="Arial" w:cs="Arial"/>
          <w:spacing w:val="-3"/>
          <w:kern w:val="0"/>
          <w:sz w:val="22"/>
          <w:szCs w:val="22"/>
        </w:rPr>
        <w:t xml:space="preserve">, a town-type R&amp;D Special Zone, has been implemented, including crucial technology centers housed in universities, research institutes, and public enterprises. In 2019, six </w:t>
      </w:r>
      <w:proofErr w:type="spellStart"/>
      <w:r w:rsidRPr="003D22FD">
        <w:rPr>
          <w:rFonts w:ascii="Arial" w:eastAsia="Yoon YoonGothic300" w:hAnsi="Arial" w:cs="Arial"/>
          <w:spacing w:val="-3"/>
          <w:kern w:val="0"/>
          <w:sz w:val="22"/>
          <w:szCs w:val="22"/>
        </w:rPr>
        <w:t>InnoTowns</w:t>
      </w:r>
      <w:proofErr w:type="spellEnd"/>
      <w:r w:rsidRPr="003D22FD">
        <w:rPr>
          <w:rFonts w:ascii="Arial" w:eastAsia="Yoon YoonGothic300" w:hAnsi="Arial" w:cs="Arial"/>
          <w:spacing w:val="-3"/>
          <w:kern w:val="0"/>
          <w:sz w:val="22"/>
          <w:szCs w:val="22"/>
        </w:rPr>
        <w:t xml:space="preserve"> in </w:t>
      </w:r>
      <w:proofErr w:type="spellStart"/>
      <w:r w:rsidRPr="003D22FD">
        <w:rPr>
          <w:rFonts w:ascii="Arial" w:eastAsia="Yoon YoonGothic300" w:hAnsi="Arial" w:cs="Arial"/>
          <w:spacing w:val="-3"/>
          <w:kern w:val="0"/>
          <w:sz w:val="22"/>
          <w:szCs w:val="22"/>
        </w:rPr>
        <w:t>Ansan-si</w:t>
      </w:r>
      <w:proofErr w:type="spellEnd"/>
      <w:r w:rsidRPr="003D22FD">
        <w:rPr>
          <w:rFonts w:ascii="Arial" w:eastAsia="Yoon YoonGothic300" w:hAnsi="Arial" w:cs="Arial"/>
          <w:spacing w:val="-3"/>
          <w:kern w:val="0"/>
          <w:sz w:val="22"/>
          <w:szCs w:val="22"/>
        </w:rPr>
        <w:t xml:space="preserve">, </w:t>
      </w:r>
      <w:proofErr w:type="spellStart"/>
      <w:r w:rsidRPr="003D22FD">
        <w:rPr>
          <w:rFonts w:ascii="Arial" w:eastAsia="Yoon YoonGothic300" w:hAnsi="Arial" w:cs="Arial"/>
          <w:spacing w:val="-3"/>
          <w:kern w:val="0"/>
          <w:sz w:val="22"/>
          <w:szCs w:val="22"/>
        </w:rPr>
        <w:t>Gimhae-si</w:t>
      </w:r>
      <w:proofErr w:type="spellEnd"/>
      <w:r w:rsidRPr="003D22FD">
        <w:rPr>
          <w:rFonts w:ascii="Arial" w:eastAsia="Yoon YoonGothic300" w:hAnsi="Arial" w:cs="Arial"/>
          <w:spacing w:val="-3"/>
          <w:kern w:val="0"/>
          <w:sz w:val="22"/>
          <w:szCs w:val="22"/>
        </w:rPr>
        <w:t>, Jinju-</w:t>
      </w:r>
      <w:proofErr w:type="spellStart"/>
      <w:r w:rsidRPr="003D22FD">
        <w:rPr>
          <w:rFonts w:ascii="Arial" w:eastAsia="Yoon YoonGothic300" w:hAnsi="Arial" w:cs="Arial"/>
          <w:spacing w:val="-3"/>
          <w:kern w:val="0"/>
          <w:sz w:val="22"/>
          <w:szCs w:val="22"/>
        </w:rPr>
        <w:t>si</w:t>
      </w:r>
      <w:proofErr w:type="spellEnd"/>
      <w:r w:rsidRPr="003D22FD">
        <w:rPr>
          <w:rFonts w:ascii="Arial" w:eastAsia="Yoon YoonGothic300" w:hAnsi="Arial" w:cs="Arial"/>
          <w:spacing w:val="-3"/>
          <w:kern w:val="0"/>
          <w:sz w:val="22"/>
          <w:szCs w:val="22"/>
        </w:rPr>
        <w:t>, Changwon-</w:t>
      </w:r>
      <w:proofErr w:type="spellStart"/>
      <w:r w:rsidRPr="003D22FD">
        <w:rPr>
          <w:rFonts w:ascii="Arial" w:eastAsia="Yoon YoonGothic300" w:hAnsi="Arial" w:cs="Arial"/>
          <w:spacing w:val="-3"/>
          <w:kern w:val="0"/>
          <w:sz w:val="22"/>
          <w:szCs w:val="22"/>
        </w:rPr>
        <w:t>si</w:t>
      </w:r>
      <w:proofErr w:type="spellEnd"/>
      <w:r w:rsidRPr="003D22FD">
        <w:rPr>
          <w:rFonts w:ascii="Arial" w:eastAsia="Yoon YoonGothic300" w:hAnsi="Arial" w:cs="Arial"/>
          <w:spacing w:val="-3"/>
          <w:kern w:val="0"/>
          <w:sz w:val="22"/>
          <w:szCs w:val="22"/>
        </w:rPr>
        <w:t>, Pohang-</w:t>
      </w:r>
      <w:proofErr w:type="spellStart"/>
      <w:r w:rsidRPr="003D22FD">
        <w:rPr>
          <w:rFonts w:ascii="Arial" w:eastAsia="Yoon YoonGothic300" w:hAnsi="Arial" w:cs="Arial"/>
          <w:spacing w:val="-3"/>
          <w:kern w:val="0"/>
          <w:sz w:val="22"/>
          <w:szCs w:val="22"/>
        </w:rPr>
        <w:t>si</w:t>
      </w:r>
      <w:proofErr w:type="spellEnd"/>
      <w:r w:rsidRPr="003D22FD">
        <w:rPr>
          <w:rFonts w:ascii="Arial" w:eastAsia="Yoon YoonGothic300" w:hAnsi="Arial" w:cs="Arial"/>
          <w:spacing w:val="-3"/>
          <w:kern w:val="0"/>
          <w:sz w:val="22"/>
          <w:szCs w:val="22"/>
        </w:rPr>
        <w:t>, and Cheongju-</w:t>
      </w:r>
      <w:proofErr w:type="spellStart"/>
      <w:r w:rsidRPr="003D22FD">
        <w:rPr>
          <w:rFonts w:ascii="Arial" w:eastAsia="Yoon YoonGothic300" w:hAnsi="Arial" w:cs="Arial"/>
          <w:spacing w:val="-3"/>
          <w:kern w:val="0"/>
          <w:sz w:val="22"/>
          <w:szCs w:val="22"/>
        </w:rPr>
        <w:t>si</w:t>
      </w:r>
      <w:proofErr w:type="spellEnd"/>
      <w:r w:rsidRPr="003D22FD">
        <w:rPr>
          <w:rFonts w:ascii="Arial" w:eastAsia="Yoon YoonGothic300" w:hAnsi="Arial" w:cs="Arial"/>
          <w:spacing w:val="-3"/>
          <w:kern w:val="0"/>
          <w:sz w:val="22"/>
          <w:szCs w:val="22"/>
        </w:rPr>
        <w:t xml:space="preserve"> were designated. In 2020, an additional six </w:t>
      </w:r>
      <w:proofErr w:type="spellStart"/>
      <w:r w:rsidRPr="003D22FD">
        <w:rPr>
          <w:rFonts w:ascii="Arial" w:eastAsia="Yoon YoonGothic300" w:hAnsi="Arial" w:cs="Arial"/>
          <w:spacing w:val="-3"/>
          <w:kern w:val="0"/>
          <w:sz w:val="22"/>
          <w:szCs w:val="22"/>
        </w:rPr>
        <w:t>InnoTowns</w:t>
      </w:r>
      <w:proofErr w:type="spellEnd"/>
      <w:r w:rsidRPr="003D22FD">
        <w:rPr>
          <w:rFonts w:ascii="Arial" w:eastAsia="Yoon YoonGothic300" w:hAnsi="Arial" w:cs="Arial"/>
          <w:spacing w:val="-3"/>
          <w:kern w:val="0"/>
          <w:sz w:val="22"/>
          <w:szCs w:val="22"/>
        </w:rPr>
        <w:t xml:space="preserve"> were established in Gumi-</w:t>
      </w:r>
      <w:proofErr w:type="spellStart"/>
      <w:r w:rsidRPr="003D22FD">
        <w:rPr>
          <w:rFonts w:ascii="Arial" w:eastAsia="Yoon YoonGothic300" w:hAnsi="Arial" w:cs="Arial"/>
          <w:spacing w:val="-3"/>
          <w:kern w:val="0"/>
          <w:sz w:val="22"/>
          <w:szCs w:val="22"/>
        </w:rPr>
        <w:t>si</w:t>
      </w:r>
      <w:proofErr w:type="spellEnd"/>
      <w:r w:rsidRPr="003D22FD">
        <w:rPr>
          <w:rFonts w:ascii="Arial" w:eastAsia="Yoon YoonGothic300" w:hAnsi="Arial" w:cs="Arial"/>
          <w:spacing w:val="-3"/>
          <w:kern w:val="0"/>
          <w:sz w:val="22"/>
          <w:szCs w:val="22"/>
        </w:rPr>
        <w:t xml:space="preserve">, </w:t>
      </w:r>
      <w:proofErr w:type="spellStart"/>
      <w:r w:rsidRPr="003D22FD">
        <w:rPr>
          <w:rFonts w:ascii="Arial" w:eastAsia="Yoon YoonGothic300" w:hAnsi="Arial" w:cs="Arial"/>
          <w:spacing w:val="-3"/>
          <w:kern w:val="0"/>
          <w:sz w:val="22"/>
          <w:szCs w:val="22"/>
        </w:rPr>
        <w:t>Gunsan-si</w:t>
      </w:r>
      <w:proofErr w:type="spellEnd"/>
      <w:r w:rsidRPr="003D22FD">
        <w:rPr>
          <w:rFonts w:ascii="Arial" w:eastAsia="Yoon YoonGothic300" w:hAnsi="Arial" w:cs="Arial"/>
          <w:spacing w:val="-3"/>
          <w:kern w:val="0"/>
          <w:sz w:val="22"/>
          <w:szCs w:val="22"/>
        </w:rPr>
        <w:t xml:space="preserve">, </w:t>
      </w:r>
      <w:proofErr w:type="spellStart"/>
      <w:r w:rsidRPr="003D22FD">
        <w:rPr>
          <w:rFonts w:ascii="Arial" w:eastAsia="Yoon YoonGothic300" w:hAnsi="Arial" w:cs="Arial"/>
          <w:spacing w:val="-3"/>
          <w:kern w:val="0"/>
          <w:sz w:val="22"/>
          <w:szCs w:val="22"/>
        </w:rPr>
        <w:t>Naju-si</w:t>
      </w:r>
      <w:proofErr w:type="spellEnd"/>
      <w:r w:rsidRPr="003D22FD">
        <w:rPr>
          <w:rFonts w:ascii="Arial" w:eastAsia="Yoon YoonGothic300" w:hAnsi="Arial" w:cs="Arial"/>
          <w:spacing w:val="-3"/>
          <w:kern w:val="0"/>
          <w:sz w:val="22"/>
          <w:szCs w:val="22"/>
        </w:rPr>
        <w:t xml:space="preserve">, </w:t>
      </w:r>
      <w:proofErr w:type="spellStart"/>
      <w:r w:rsidRPr="003D22FD">
        <w:rPr>
          <w:rFonts w:ascii="Arial" w:eastAsia="Yoon YoonGothic300" w:hAnsi="Arial" w:cs="Arial"/>
          <w:spacing w:val="-3"/>
          <w:kern w:val="0"/>
          <w:sz w:val="22"/>
          <w:szCs w:val="22"/>
        </w:rPr>
        <w:t>Ulju</w:t>
      </w:r>
      <w:proofErr w:type="spellEnd"/>
      <w:r w:rsidRPr="003D22FD">
        <w:rPr>
          <w:rFonts w:ascii="Arial" w:eastAsia="Yoon YoonGothic300" w:hAnsi="Arial" w:cs="Arial"/>
          <w:spacing w:val="-3"/>
          <w:kern w:val="0"/>
          <w:sz w:val="22"/>
          <w:szCs w:val="22"/>
        </w:rPr>
        <w:t xml:space="preserve">-gun, </w:t>
      </w:r>
      <w:proofErr w:type="spellStart"/>
      <w:r w:rsidRPr="003D22FD">
        <w:rPr>
          <w:rFonts w:ascii="Arial" w:eastAsia="Yoon YoonGothic300" w:hAnsi="Arial" w:cs="Arial"/>
          <w:spacing w:val="-3"/>
          <w:kern w:val="0"/>
          <w:sz w:val="22"/>
          <w:szCs w:val="22"/>
        </w:rPr>
        <w:t>Hongneung</w:t>
      </w:r>
      <w:proofErr w:type="spellEnd"/>
      <w:r w:rsidRPr="003D22FD">
        <w:rPr>
          <w:rFonts w:ascii="Arial" w:eastAsia="Yoon YoonGothic300" w:hAnsi="Arial" w:cs="Arial"/>
          <w:spacing w:val="-3"/>
          <w:kern w:val="0"/>
          <w:sz w:val="22"/>
          <w:szCs w:val="22"/>
        </w:rPr>
        <w:t>-gun, and Cheonan-Asan-</w:t>
      </w:r>
      <w:proofErr w:type="spellStart"/>
      <w:r w:rsidRPr="003D22FD">
        <w:rPr>
          <w:rFonts w:ascii="Arial" w:eastAsia="Yoon YoonGothic300" w:hAnsi="Arial" w:cs="Arial"/>
          <w:spacing w:val="-3"/>
          <w:kern w:val="0"/>
          <w:sz w:val="22"/>
          <w:szCs w:val="22"/>
        </w:rPr>
        <w:t>si</w:t>
      </w:r>
      <w:proofErr w:type="spellEnd"/>
      <w:r w:rsidRPr="003D22FD">
        <w:rPr>
          <w:rFonts w:ascii="Arial" w:eastAsia="Yoon YoonGothic300" w:hAnsi="Arial" w:cs="Arial"/>
          <w:spacing w:val="-3"/>
          <w:kern w:val="0"/>
          <w:sz w:val="22"/>
          <w:szCs w:val="22"/>
        </w:rPr>
        <w:t>.</w:t>
      </w:r>
    </w:p>
    <w:p w14:paraId="36872B52" w14:textId="77777777" w:rsidR="00C32E73" w:rsidRPr="003D22FD" w:rsidRDefault="00C32E73" w:rsidP="00AD0423">
      <w:pPr>
        <w:widowControl/>
        <w:wordWrap/>
        <w:spacing w:line="276" w:lineRule="auto"/>
        <w:rPr>
          <w:rFonts w:ascii="Arial" w:eastAsia="Yoon YoonGothic300" w:hAnsi="Arial" w:cs="Arial"/>
          <w:kern w:val="0"/>
          <w:sz w:val="22"/>
          <w:szCs w:val="22"/>
        </w:rPr>
      </w:pPr>
    </w:p>
    <w:p w14:paraId="7A95C552" w14:textId="77777777" w:rsidR="00C32E73" w:rsidRPr="003D22FD" w:rsidRDefault="00C32E73" w:rsidP="00AD0423">
      <w:pPr>
        <w:widowControl/>
        <w:wordWrap/>
        <w:spacing w:line="276" w:lineRule="auto"/>
        <w:rPr>
          <w:rFonts w:ascii="Arial" w:eastAsia="Yoon YoonGothic300" w:hAnsi="Arial" w:cs="Arial"/>
          <w:kern w:val="0"/>
          <w:sz w:val="22"/>
          <w:szCs w:val="22"/>
        </w:rPr>
      </w:pPr>
      <w:r w:rsidRPr="003D22FD">
        <w:rPr>
          <w:rFonts w:ascii="Arial" w:eastAsia="Yoon YoonGothic300" w:hAnsi="Arial" w:cs="Arial"/>
          <w:color w:val="8444FF"/>
          <w:spacing w:val="-3"/>
          <w:kern w:val="0"/>
          <w:sz w:val="22"/>
          <w:szCs w:val="22"/>
        </w:rPr>
        <w:t>International Science &amp; Business Belt</w:t>
      </w:r>
      <w:r w:rsidRPr="003D22FD">
        <w:rPr>
          <w:rFonts w:ascii="Arial" w:eastAsia="Yoon YoonGothic300" w:hAnsi="Arial" w:cs="Arial"/>
          <w:spacing w:val="-3"/>
          <w:kern w:val="0"/>
          <w:sz w:val="22"/>
          <w:szCs w:val="22"/>
        </w:rPr>
        <w:t xml:space="preserve">: This industrial complex aims to form a science-based innovation cluster through the breakthrough promotion of basic science by connecting research bases and technology belts at Sejong Special Self-Governing City, </w:t>
      </w:r>
      <w:proofErr w:type="spellStart"/>
      <w:r w:rsidRPr="003D22FD">
        <w:rPr>
          <w:rFonts w:ascii="Arial" w:eastAsia="Yoon YoonGothic300" w:hAnsi="Arial" w:cs="Arial"/>
          <w:spacing w:val="-3"/>
          <w:kern w:val="0"/>
          <w:sz w:val="22"/>
          <w:szCs w:val="22"/>
        </w:rPr>
        <w:t>Daedeok</w:t>
      </w:r>
      <w:proofErr w:type="spellEnd"/>
      <w:r w:rsidRPr="003D22FD">
        <w:rPr>
          <w:rFonts w:ascii="Arial" w:eastAsia="Yoon YoonGothic300" w:hAnsi="Arial" w:cs="Arial"/>
          <w:spacing w:val="-3"/>
          <w:kern w:val="0"/>
          <w:sz w:val="22"/>
          <w:szCs w:val="22"/>
        </w:rPr>
        <w:t xml:space="preserve"> Research Complex, and Daejeon Industrial Complex. The comprehensive plan was finalized in 2009, and the construction of three base districts began in 2016: the </w:t>
      </w:r>
      <w:proofErr w:type="spellStart"/>
      <w:r w:rsidRPr="003D22FD">
        <w:rPr>
          <w:rFonts w:ascii="Arial" w:eastAsia="Yoon YoonGothic300" w:hAnsi="Arial" w:cs="Arial"/>
          <w:spacing w:val="-3"/>
          <w:kern w:val="0"/>
          <w:sz w:val="22"/>
          <w:szCs w:val="22"/>
        </w:rPr>
        <w:t>Sindong</w:t>
      </w:r>
      <w:proofErr w:type="spellEnd"/>
      <w:r w:rsidRPr="003D22FD">
        <w:rPr>
          <w:rFonts w:ascii="Arial" w:eastAsia="Yoon YoonGothic300" w:hAnsi="Arial" w:cs="Arial"/>
          <w:spacing w:val="-3"/>
          <w:kern w:val="0"/>
          <w:sz w:val="22"/>
          <w:szCs w:val="22"/>
        </w:rPr>
        <w:t xml:space="preserve"> District (Heavy ion accelerator), the </w:t>
      </w:r>
      <w:proofErr w:type="spellStart"/>
      <w:r w:rsidRPr="003D22FD">
        <w:rPr>
          <w:rFonts w:ascii="Arial" w:eastAsia="Yoon YoonGothic300" w:hAnsi="Arial" w:cs="Arial"/>
          <w:spacing w:val="-3"/>
          <w:kern w:val="0"/>
          <w:sz w:val="22"/>
          <w:szCs w:val="22"/>
        </w:rPr>
        <w:t>Dungok</w:t>
      </w:r>
      <w:proofErr w:type="spellEnd"/>
      <w:r w:rsidRPr="003D22FD">
        <w:rPr>
          <w:rFonts w:ascii="Arial" w:eastAsia="Yoon YoonGothic300" w:hAnsi="Arial" w:cs="Arial"/>
          <w:spacing w:val="-3"/>
          <w:kern w:val="0"/>
          <w:sz w:val="22"/>
          <w:szCs w:val="22"/>
        </w:rPr>
        <w:t xml:space="preserve"> District, and the </w:t>
      </w:r>
      <w:proofErr w:type="spellStart"/>
      <w:r w:rsidRPr="003D22FD">
        <w:rPr>
          <w:rFonts w:ascii="Arial" w:eastAsia="Yoon YoonGothic300" w:hAnsi="Arial" w:cs="Arial"/>
          <w:spacing w:val="-3"/>
          <w:kern w:val="0"/>
          <w:sz w:val="22"/>
          <w:szCs w:val="22"/>
        </w:rPr>
        <w:t>Doryong</w:t>
      </w:r>
      <w:proofErr w:type="spellEnd"/>
      <w:r w:rsidRPr="003D22FD">
        <w:rPr>
          <w:rFonts w:ascii="Arial" w:eastAsia="Yoon YoonGothic300" w:hAnsi="Arial" w:cs="Arial"/>
          <w:spacing w:val="-3"/>
          <w:kern w:val="0"/>
          <w:sz w:val="22"/>
          <w:szCs w:val="22"/>
        </w:rPr>
        <w:t xml:space="preserve"> District (Institute for Basic Science). Exemption and reduction of income tax, corporate tax, and property tax, and additional financial support from local governments are available for companies in this industrial complex.</w:t>
      </w:r>
    </w:p>
    <w:p w14:paraId="5EBFE781" w14:textId="77777777" w:rsidR="00C32E73" w:rsidRPr="003D22FD" w:rsidRDefault="00C32E73" w:rsidP="00AD0423">
      <w:pPr>
        <w:widowControl/>
        <w:wordWrap/>
        <w:spacing w:line="276" w:lineRule="auto"/>
        <w:rPr>
          <w:rFonts w:ascii="Arial" w:eastAsia="Yoon YoonGothic300" w:hAnsi="Arial" w:cs="Arial"/>
          <w:kern w:val="0"/>
          <w:sz w:val="22"/>
          <w:szCs w:val="22"/>
        </w:rPr>
      </w:pPr>
    </w:p>
    <w:p w14:paraId="03211E80" w14:textId="77777777" w:rsidR="00C32E73" w:rsidRPr="003D22FD" w:rsidRDefault="00C32E73" w:rsidP="00AD0423">
      <w:pPr>
        <w:widowControl/>
        <w:wordWrap/>
        <w:spacing w:line="276" w:lineRule="auto"/>
        <w:rPr>
          <w:rFonts w:ascii="Arial" w:eastAsia="Yoon YoonGothic300" w:hAnsi="Arial" w:cs="Arial"/>
          <w:kern w:val="0"/>
          <w:sz w:val="22"/>
          <w:szCs w:val="22"/>
        </w:rPr>
      </w:pPr>
      <w:r w:rsidRPr="003D22FD">
        <w:rPr>
          <w:rFonts w:ascii="Arial" w:eastAsia="Yoon YoonGothic300" w:hAnsi="Arial" w:cs="Arial"/>
          <w:color w:val="8444FF"/>
          <w:spacing w:val="-3"/>
          <w:kern w:val="0"/>
          <w:sz w:val="22"/>
          <w:szCs w:val="22"/>
        </w:rPr>
        <w:t>High-Tech Medical Complex</w:t>
      </w:r>
      <w:r w:rsidRPr="003D22FD">
        <w:rPr>
          <w:rFonts w:ascii="Arial" w:eastAsia="Yoon YoonGothic300" w:hAnsi="Arial" w:cs="Arial"/>
          <w:spacing w:val="-3"/>
          <w:kern w:val="0"/>
          <w:sz w:val="22"/>
          <w:szCs w:val="22"/>
        </w:rPr>
        <w:t xml:space="preserve">: This complex consists of a medical R&amp;D hub for developing new drugs and advanced medical devices to foster the medical industry as a new national growth engine. In 2008, a special law was designated. In 2009, </w:t>
      </w:r>
      <w:proofErr w:type="spellStart"/>
      <w:r w:rsidRPr="003D22FD">
        <w:rPr>
          <w:rFonts w:ascii="Arial" w:eastAsia="Yoon YoonGothic300" w:hAnsi="Arial" w:cs="Arial"/>
          <w:spacing w:val="-3"/>
          <w:kern w:val="0"/>
          <w:sz w:val="22"/>
          <w:szCs w:val="22"/>
        </w:rPr>
        <w:t>Sinseo</w:t>
      </w:r>
      <w:proofErr w:type="spellEnd"/>
      <w:r w:rsidRPr="003D22FD">
        <w:rPr>
          <w:rFonts w:ascii="Arial" w:eastAsia="Yoon YoonGothic300" w:hAnsi="Arial" w:cs="Arial"/>
          <w:spacing w:val="-3"/>
          <w:kern w:val="0"/>
          <w:sz w:val="22"/>
          <w:szCs w:val="22"/>
        </w:rPr>
        <w:t xml:space="preserve"> Meditech District in Daegu for synthetic new drugs and IT-based medical devices and </w:t>
      </w:r>
      <w:proofErr w:type="spellStart"/>
      <w:r w:rsidRPr="003D22FD">
        <w:rPr>
          <w:rFonts w:ascii="Arial" w:eastAsia="Yoon YoonGothic300" w:hAnsi="Arial" w:cs="Arial"/>
          <w:spacing w:val="-3"/>
          <w:kern w:val="0"/>
          <w:sz w:val="22"/>
          <w:szCs w:val="22"/>
        </w:rPr>
        <w:t>Osong</w:t>
      </w:r>
      <w:proofErr w:type="spellEnd"/>
      <w:r w:rsidRPr="003D22FD">
        <w:rPr>
          <w:rFonts w:ascii="Arial" w:eastAsia="Yoon YoonGothic300" w:hAnsi="Arial" w:cs="Arial"/>
          <w:spacing w:val="-3"/>
          <w:kern w:val="0"/>
          <w:sz w:val="22"/>
          <w:szCs w:val="22"/>
        </w:rPr>
        <w:t xml:space="preserve"> High-tech Medical Complex in </w:t>
      </w:r>
      <w:proofErr w:type="spellStart"/>
      <w:r w:rsidRPr="003D22FD">
        <w:rPr>
          <w:rFonts w:ascii="Arial" w:eastAsia="Yoon YoonGothic300" w:hAnsi="Arial" w:cs="Arial"/>
          <w:spacing w:val="-3"/>
          <w:kern w:val="0"/>
          <w:sz w:val="22"/>
          <w:szCs w:val="22"/>
        </w:rPr>
        <w:t>Chungcheongbuk</w:t>
      </w:r>
      <w:proofErr w:type="spellEnd"/>
      <w:r w:rsidRPr="003D22FD">
        <w:rPr>
          <w:rFonts w:ascii="Arial" w:eastAsia="Yoon YoonGothic300" w:hAnsi="Arial" w:cs="Arial"/>
          <w:spacing w:val="-3"/>
          <w:kern w:val="0"/>
          <w:sz w:val="22"/>
          <w:szCs w:val="22"/>
        </w:rPr>
        <w:t>-do for new biologic drugs and BT-based medical devices were selected.</w:t>
      </w:r>
    </w:p>
    <w:p w14:paraId="289BD7CA" w14:textId="77777777" w:rsidR="00C32E73" w:rsidRPr="003D22FD" w:rsidRDefault="00C32E73" w:rsidP="00AD0423">
      <w:pPr>
        <w:spacing w:line="276" w:lineRule="auto"/>
        <w:rPr>
          <w:rFonts w:ascii="Arial" w:hAnsi="Arial" w:cs="Arial"/>
          <w:sz w:val="22"/>
          <w:szCs w:val="22"/>
        </w:rPr>
      </w:pPr>
    </w:p>
    <w:sectPr w:rsidR="00C32E73" w:rsidRPr="003D22FD" w:rsidSect="00510793">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Adobe Myungjo Std">
    <w:charset w:val="81"/>
    <w:family w:val="auto"/>
    <w:pitch w:val="variable"/>
    <w:sig w:usb0="00000001" w:usb1="29D72C10" w:usb2="00000010" w:usb3="00000000" w:csb0="002A0005" w:csb1="00000000"/>
  </w:font>
  <w:font w:name="Yoon YoonGothic300">
    <w:altName w:val="바탕"/>
    <w:charset w:val="81"/>
    <w:family w:val="roman"/>
    <w:pitch w:val="variable"/>
    <w:sig w:usb0="800003A7" w:usb1="39D7FCFB" w:usb2="00000014" w:usb3="00000000" w:csb0="00080000" w:csb1="00000000"/>
  </w:font>
  <w:font w:name="Montserrat">
    <w:altName w:val="Montserrat"/>
    <w:charset w:val="00"/>
    <w:family w:val="auto"/>
    <w:pitch w:val="variable"/>
    <w:sig w:usb0="2000020F" w:usb1="00000003" w:usb2="00000000" w:usb3="00000000" w:csb0="00000197" w:csb1="00000000"/>
  </w:font>
  <w:font w:name="URBOVY+NanumGothicOTFBold">
    <w:altName w:val="Nanum Gothic OTF Bold"/>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BF4FCD"/>
    <w:multiLevelType w:val="hybridMultilevel"/>
    <w:tmpl w:val="0D0CF010"/>
    <w:lvl w:ilvl="0" w:tplc="04382356">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331A33D5"/>
    <w:multiLevelType w:val="hybridMultilevel"/>
    <w:tmpl w:val="1A5CB582"/>
    <w:lvl w:ilvl="0" w:tplc="EB2A4130">
      <w:start w:val="1"/>
      <w:numFmt w:val="decimal"/>
      <w:lvlText w:val="%1."/>
      <w:lvlJc w:val="left"/>
      <w:pPr>
        <w:ind w:left="1120" w:hanging="360"/>
      </w:pPr>
      <w:rPr>
        <w:rFonts w:hint="default"/>
      </w:rPr>
    </w:lvl>
    <w:lvl w:ilvl="1" w:tplc="04090019" w:tentative="1">
      <w:start w:val="1"/>
      <w:numFmt w:val="upperLetter"/>
      <w:lvlText w:val="%2."/>
      <w:lvlJc w:val="left"/>
      <w:pPr>
        <w:ind w:left="1560" w:hanging="400"/>
      </w:pPr>
    </w:lvl>
    <w:lvl w:ilvl="2" w:tplc="0409001B" w:tentative="1">
      <w:start w:val="1"/>
      <w:numFmt w:val="lowerRoman"/>
      <w:lvlText w:val="%3."/>
      <w:lvlJc w:val="right"/>
      <w:pPr>
        <w:ind w:left="1960" w:hanging="400"/>
      </w:pPr>
    </w:lvl>
    <w:lvl w:ilvl="3" w:tplc="0409000F" w:tentative="1">
      <w:start w:val="1"/>
      <w:numFmt w:val="decimal"/>
      <w:lvlText w:val="%4."/>
      <w:lvlJc w:val="left"/>
      <w:pPr>
        <w:ind w:left="2360" w:hanging="400"/>
      </w:pPr>
    </w:lvl>
    <w:lvl w:ilvl="4" w:tplc="04090019" w:tentative="1">
      <w:start w:val="1"/>
      <w:numFmt w:val="upperLetter"/>
      <w:lvlText w:val="%5."/>
      <w:lvlJc w:val="left"/>
      <w:pPr>
        <w:ind w:left="2760" w:hanging="400"/>
      </w:pPr>
    </w:lvl>
    <w:lvl w:ilvl="5" w:tplc="0409001B" w:tentative="1">
      <w:start w:val="1"/>
      <w:numFmt w:val="lowerRoman"/>
      <w:lvlText w:val="%6."/>
      <w:lvlJc w:val="right"/>
      <w:pPr>
        <w:ind w:left="3160" w:hanging="400"/>
      </w:pPr>
    </w:lvl>
    <w:lvl w:ilvl="6" w:tplc="0409000F" w:tentative="1">
      <w:start w:val="1"/>
      <w:numFmt w:val="decimal"/>
      <w:lvlText w:val="%7."/>
      <w:lvlJc w:val="left"/>
      <w:pPr>
        <w:ind w:left="3560" w:hanging="400"/>
      </w:pPr>
    </w:lvl>
    <w:lvl w:ilvl="7" w:tplc="04090019" w:tentative="1">
      <w:start w:val="1"/>
      <w:numFmt w:val="upperLetter"/>
      <w:lvlText w:val="%8."/>
      <w:lvlJc w:val="left"/>
      <w:pPr>
        <w:ind w:left="3960" w:hanging="400"/>
      </w:pPr>
    </w:lvl>
    <w:lvl w:ilvl="8" w:tplc="0409001B" w:tentative="1">
      <w:start w:val="1"/>
      <w:numFmt w:val="lowerRoman"/>
      <w:lvlText w:val="%9."/>
      <w:lvlJc w:val="right"/>
      <w:pPr>
        <w:ind w:left="4360" w:hanging="400"/>
      </w:pPr>
    </w:lvl>
  </w:abstractNum>
  <w:abstractNum w:abstractNumId="2" w15:restartNumberingAfterBreak="0">
    <w:nsid w:val="39CF6AFE"/>
    <w:multiLevelType w:val="hybridMultilevel"/>
    <w:tmpl w:val="0082E502"/>
    <w:lvl w:ilvl="0" w:tplc="EC7619E0">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1544901773">
    <w:abstractNumId w:val="2"/>
  </w:num>
  <w:num w:numId="2" w16cid:durableId="946427875">
    <w:abstractNumId w:val="1"/>
  </w:num>
  <w:num w:numId="3" w16cid:durableId="10318061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1A33"/>
    <w:rsid w:val="001639D7"/>
    <w:rsid w:val="003D22FD"/>
    <w:rsid w:val="004006DC"/>
    <w:rsid w:val="00455B22"/>
    <w:rsid w:val="00481EAC"/>
    <w:rsid w:val="00510793"/>
    <w:rsid w:val="005A3158"/>
    <w:rsid w:val="00701B18"/>
    <w:rsid w:val="008E1D7A"/>
    <w:rsid w:val="0090188C"/>
    <w:rsid w:val="00921A33"/>
    <w:rsid w:val="00AD0423"/>
    <w:rsid w:val="00AE42EC"/>
    <w:rsid w:val="00B0010C"/>
    <w:rsid w:val="00B049F9"/>
    <w:rsid w:val="00C32E73"/>
    <w:rsid w:val="00C77170"/>
    <w:rsid w:val="00CD2812"/>
    <w:rsid w:val="00E87174"/>
    <w:rsid w:val="00EE3D7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D968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701B18"/>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921A33"/>
    <w:pPr>
      <w:widowControl/>
      <w:wordWrap/>
      <w:jc w:val="center"/>
    </w:pPr>
    <w:rPr>
      <w:rFonts w:ascii="Times New Roman" w:hAnsi="Times New Roman" w:cs="Times New Roman"/>
      <w:color w:val="0026EA"/>
      <w:kern w:val="0"/>
      <w:sz w:val="45"/>
      <w:szCs w:val="45"/>
    </w:rPr>
  </w:style>
  <w:style w:type="character" w:customStyle="1" w:styleId="s1">
    <w:name w:val="s1"/>
    <w:basedOn w:val="a0"/>
    <w:rsid w:val="00921A33"/>
    <w:rPr>
      <w:spacing w:val="-32"/>
    </w:rPr>
  </w:style>
  <w:style w:type="paragraph" w:customStyle="1" w:styleId="p2">
    <w:name w:val="p2"/>
    <w:basedOn w:val="a"/>
    <w:rsid w:val="00921A33"/>
    <w:pPr>
      <w:widowControl/>
      <w:wordWrap/>
      <w:ind w:firstLine="426"/>
      <w:jc w:val="left"/>
    </w:pPr>
    <w:rPr>
      <w:rFonts w:ascii="Times New Roman" w:hAnsi="Times New Roman" w:cs="Times New Roman"/>
      <w:kern w:val="0"/>
      <w:sz w:val="21"/>
      <w:szCs w:val="21"/>
    </w:rPr>
  </w:style>
  <w:style w:type="character" w:customStyle="1" w:styleId="s2">
    <w:name w:val="s2"/>
    <w:basedOn w:val="a0"/>
    <w:rsid w:val="00921A33"/>
    <w:rPr>
      <w:spacing w:val="-2"/>
    </w:rPr>
  </w:style>
  <w:style w:type="character" w:customStyle="1" w:styleId="s3">
    <w:name w:val="s3"/>
    <w:basedOn w:val="a0"/>
    <w:rsid w:val="00921A33"/>
    <w:rPr>
      <w:rFonts w:ascii="Times New Roman" w:hAnsi="Times New Roman" w:cs="Times New Roman" w:hint="default"/>
      <w:sz w:val="14"/>
      <w:szCs w:val="14"/>
    </w:rPr>
  </w:style>
  <w:style w:type="character" w:customStyle="1" w:styleId="s4">
    <w:name w:val="s4"/>
    <w:basedOn w:val="a0"/>
    <w:rsid w:val="00921A33"/>
    <w:rPr>
      <w:rFonts w:ascii="Times New Roman" w:hAnsi="Times New Roman" w:cs="Times New Roman" w:hint="default"/>
      <w:position w:val="3837"/>
      <w:sz w:val="14"/>
      <w:szCs w:val="14"/>
    </w:rPr>
  </w:style>
  <w:style w:type="character" w:customStyle="1" w:styleId="s5">
    <w:name w:val="s5"/>
    <w:basedOn w:val="a0"/>
    <w:rsid w:val="00921A33"/>
    <w:rPr>
      <w:spacing w:val="-3"/>
    </w:rPr>
  </w:style>
  <w:style w:type="character" w:customStyle="1" w:styleId="s6">
    <w:name w:val="s6"/>
    <w:basedOn w:val="a0"/>
    <w:rsid w:val="00921A33"/>
    <w:rPr>
      <w:spacing w:val="-5"/>
    </w:rPr>
  </w:style>
  <w:style w:type="character" w:customStyle="1" w:styleId="apple-tab-span">
    <w:name w:val="apple-tab-span"/>
    <w:basedOn w:val="a0"/>
    <w:rsid w:val="00921A33"/>
  </w:style>
  <w:style w:type="character" w:customStyle="1" w:styleId="apple-converted-space">
    <w:name w:val="apple-converted-space"/>
    <w:basedOn w:val="a0"/>
    <w:rsid w:val="00921A33"/>
  </w:style>
  <w:style w:type="paragraph" w:customStyle="1" w:styleId="p3">
    <w:name w:val="p3"/>
    <w:basedOn w:val="a"/>
    <w:rsid w:val="00C32E73"/>
    <w:pPr>
      <w:widowControl/>
      <w:wordWrap/>
    </w:pPr>
    <w:rPr>
      <w:rFonts w:ascii="Adobe Myungjo Std" w:eastAsia="Adobe Myungjo Std" w:hAnsi="Adobe Myungjo Std" w:cs="Times New Roman"/>
      <w:kern w:val="0"/>
      <w:sz w:val="14"/>
      <w:szCs w:val="14"/>
    </w:rPr>
  </w:style>
  <w:style w:type="paragraph" w:customStyle="1" w:styleId="p4">
    <w:name w:val="p4"/>
    <w:basedOn w:val="a"/>
    <w:rsid w:val="00C32E73"/>
    <w:pPr>
      <w:widowControl/>
      <w:wordWrap/>
    </w:pPr>
    <w:rPr>
      <w:rFonts w:ascii="Yoon YoonGothic300" w:eastAsia="Yoon YoonGothic300" w:hAnsi="Times New Roman" w:cs="Times New Roman"/>
      <w:kern w:val="0"/>
      <w:sz w:val="13"/>
      <w:szCs w:val="13"/>
    </w:rPr>
  </w:style>
  <w:style w:type="paragraph" w:customStyle="1" w:styleId="p5">
    <w:name w:val="p5"/>
    <w:basedOn w:val="a"/>
    <w:rsid w:val="00C32E73"/>
    <w:pPr>
      <w:widowControl/>
      <w:wordWrap/>
    </w:pPr>
    <w:rPr>
      <w:rFonts w:ascii="Yoon YoonGothic300" w:eastAsia="Yoon YoonGothic300" w:hAnsi="Times New Roman" w:cs="Times New Roman"/>
      <w:kern w:val="0"/>
      <w:sz w:val="13"/>
      <w:szCs w:val="13"/>
    </w:rPr>
  </w:style>
  <w:style w:type="paragraph" w:styleId="a3">
    <w:name w:val="List Paragraph"/>
    <w:basedOn w:val="a"/>
    <w:uiPriority w:val="34"/>
    <w:qFormat/>
    <w:rsid w:val="00C77170"/>
    <w:pPr>
      <w:ind w:leftChars="400" w:left="800"/>
    </w:pPr>
  </w:style>
  <w:style w:type="character" w:customStyle="1" w:styleId="A13">
    <w:name w:val="A13"/>
    <w:uiPriority w:val="99"/>
    <w:rsid w:val="00701B18"/>
    <w:rPr>
      <w:rFonts w:cs="Montserrat"/>
      <w:color w:val="221E1F"/>
      <w:sz w:val="21"/>
      <w:szCs w:val="21"/>
    </w:rPr>
  </w:style>
  <w:style w:type="character" w:customStyle="1" w:styleId="A16">
    <w:name w:val="A16"/>
    <w:uiPriority w:val="99"/>
    <w:rsid w:val="0090188C"/>
    <w:rPr>
      <w:rFonts w:cs="Montserrat"/>
      <w:color w:val="211D1E"/>
      <w:sz w:val="18"/>
      <w:szCs w:val="18"/>
    </w:rPr>
  </w:style>
  <w:style w:type="paragraph" w:customStyle="1" w:styleId="Default">
    <w:name w:val="Default"/>
    <w:rsid w:val="0090188C"/>
    <w:pPr>
      <w:widowControl w:val="0"/>
      <w:autoSpaceDE w:val="0"/>
      <w:autoSpaceDN w:val="0"/>
      <w:adjustRightInd w:val="0"/>
    </w:pPr>
    <w:rPr>
      <w:rFonts w:ascii="URBOVY+NanumGothicOTFBold" w:eastAsia="URBOVY+NanumGothicOTFBold" w:cs="URBOVY+NanumGothicOTFBold"/>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06890">
      <w:bodyDiv w:val="1"/>
      <w:marLeft w:val="0"/>
      <w:marRight w:val="0"/>
      <w:marTop w:val="0"/>
      <w:marBottom w:val="0"/>
      <w:divBdr>
        <w:top w:val="none" w:sz="0" w:space="0" w:color="auto"/>
        <w:left w:val="none" w:sz="0" w:space="0" w:color="auto"/>
        <w:bottom w:val="none" w:sz="0" w:space="0" w:color="auto"/>
        <w:right w:val="none" w:sz="0" w:space="0" w:color="auto"/>
      </w:divBdr>
    </w:div>
    <w:div w:id="7414898">
      <w:bodyDiv w:val="1"/>
      <w:marLeft w:val="0"/>
      <w:marRight w:val="0"/>
      <w:marTop w:val="0"/>
      <w:marBottom w:val="0"/>
      <w:divBdr>
        <w:top w:val="none" w:sz="0" w:space="0" w:color="auto"/>
        <w:left w:val="none" w:sz="0" w:space="0" w:color="auto"/>
        <w:bottom w:val="none" w:sz="0" w:space="0" w:color="auto"/>
        <w:right w:val="none" w:sz="0" w:space="0" w:color="auto"/>
      </w:divBdr>
    </w:div>
    <w:div w:id="95103691">
      <w:bodyDiv w:val="1"/>
      <w:marLeft w:val="0"/>
      <w:marRight w:val="0"/>
      <w:marTop w:val="0"/>
      <w:marBottom w:val="0"/>
      <w:divBdr>
        <w:top w:val="none" w:sz="0" w:space="0" w:color="auto"/>
        <w:left w:val="none" w:sz="0" w:space="0" w:color="auto"/>
        <w:bottom w:val="none" w:sz="0" w:space="0" w:color="auto"/>
        <w:right w:val="none" w:sz="0" w:space="0" w:color="auto"/>
      </w:divBdr>
    </w:div>
    <w:div w:id="438913773">
      <w:bodyDiv w:val="1"/>
      <w:marLeft w:val="0"/>
      <w:marRight w:val="0"/>
      <w:marTop w:val="0"/>
      <w:marBottom w:val="0"/>
      <w:divBdr>
        <w:top w:val="none" w:sz="0" w:space="0" w:color="auto"/>
        <w:left w:val="none" w:sz="0" w:space="0" w:color="auto"/>
        <w:bottom w:val="none" w:sz="0" w:space="0" w:color="auto"/>
        <w:right w:val="none" w:sz="0" w:space="0" w:color="auto"/>
      </w:divBdr>
    </w:div>
    <w:div w:id="465438194">
      <w:bodyDiv w:val="1"/>
      <w:marLeft w:val="0"/>
      <w:marRight w:val="0"/>
      <w:marTop w:val="0"/>
      <w:marBottom w:val="0"/>
      <w:divBdr>
        <w:top w:val="none" w:sz="0" w:space="0" w:color="auto"/>
        <w:left w:val="none" w:sz="0" w:space="0" w:color="auto"/>
        <w:bottom w:val="none" w:sz="0" w:space="0" w:color="auto"/>
        <w:right w:val="none" w:sz="0" w:space="0" w:color="auto"/>
      </w:divBdr>
    </w:div>
    <w:div w:id="662663252">
      <w:bodyDiv w:val="1"/>
      <w:marLeft w:val="0"/>
      <w:marRight w:val="0"/>
      <w:marTop w:val="0"/>
      <w:marBottom w:val="0"/>
      <w:divBdr>
        <w:top w:val="none" w:sz="0" w:space="0" w:color="auto"/>
        <w:left w:val="none" w:sz="0" w:space="0" w:color="auto"/>
        <w:bottom w:val="none" w:sz="0" w:space="0" w:color="auto"/>
        <w:right w:val="none" w:sz="0" w:space="0" w:color="auto"/>
      </w:divBdr>
    </w:div>
    <w:div w:id="666977515">
      <w:bodyDiv w:val="1"/>
      <w:marLeft w:val="0"/>
      <w:marRight w:val="0"/>
      <w:marTop w:val="0"/>
      <w:marBottom w:val="0"/>
      <w:divBdr>
        <w:top w:val="none" w:sz="0" w:space="0" w:color="auto"/>
        <w:left w:val="none" w:sz="0" w:space="0" w:color="auto"/>
        <w:bottom w:val="none" w:sz="0" w:space="0" w:color="auto"/>
        <w:right w:val="none" w:sz="0" w:space="0" w:color="auto"/>
      </w:divBdr>
    </w:div>
    <w:div w:id="689836489">
      <w:bodyDiv w:val="1"/>
      <w:marLeft w:val="0"/>
      <w:marRight w:val="0"/>
      <w:marTop w:val="0"/>
      <w:marBottom w:val="0"/>
      <w:divBdr>
        <w:top w:val="none" w:sz="0" w:space="0" w:color="auto"/>
        <w:left w:val="none" w:sz="0" w:space="0" w:color="auto"/>
        <w:bottom w:val="none" w:sz="0" w:space="0" w:color="auto"/>
        <w:right w:val="none" w:sz="0" w:space="0" w:color="auto"/>
      </w:divBdr>
    </w:div>
    <w:div w:id="762186251">
      <w:bodyDiv w:val="1"/>
      <w:marLeft w:val="0"/>
      <w:marRight w:val="0"/>
      <w:marTop w:val="0"/>
      <w:marBottom w:val="0"/>
      <w:divBdr>
        <w:top w:val="none" w:sz="0" w:space="0" w:color="auto"/>
        <w:left w:val="none" w:sz="0" w:space="0" w:color="auto"/>
        <w:bottom w:val="none" w:sz="0" w:space="0" w:color="auto"/>
        <w:right w:val="none" w:sz="0" w:space="0" w:color="auto"/>
      </w:divBdr>
    </w:div>
    <w:div w:id="806052502">
      <w:bodyDiv w:val="1"/>
      <w:marLeft w:val="0"/>
      <w:marRight w:val="0"/>
      <w:marTop w:val="0"/>
      <w:marBottom w:val="0"/>
      <w:divBdr>
        <w:top w:val="none" w:sz="0" w:space="0" w:color="auto"/>
        <w:left w:val="none" w:sz="0" w:space="0" w:color="auto"/>
        <w:bottom w:val="none" w:sz="0" w:space="0" w:color="auto"/>
        <w:right w:val="none" w:sz="0" w:space="0" w:color="auto"/>
      </w:divBdr>
    </w:div>
    <w:div w:id="834885142">
      <w:bodyDiv w:val="1"/>
      <w:marLeft w:val="0"/>
      <w:marRight w:val="0"/>
      <w:marTop w:val="0"/>
      <w:marBottom w:val="0"/>
      <w:divBdr>
        <w:top w:val="none" w:sz="0" w:space="0" w:color="auto"/>
        <w:left w:val="none" w:sz="0" w:space="0" w:color="auto"/>
        <w:bottom w:val="none" w:sz="0" w:space="0" w:color="auto"/>
        <w:right w:val="none" w:sz="0" w:space="0" w:color="auto"/>
      </w:divBdr>
    </w:div>
    <w:div w:id="876703563">
      <w:bodyDiv w:val="1"/>
      <w:marLeft w:val="0"/>
      <w:marRight w:val="0"/>
      <w:marTop w:val="0"/>
      <w:marBottom w:val="0"/>
      <w:divBdr>
        <w:top w:val="none" w:sz="0" w:space="0" w:color="auto"/>
        <w:left w:val="none" w:sz="0" w:space="0" w:color="auto"/>
        <w:bottom w:val="none" w:sz="0" w:space="0" w:color="auto"/>
        <w:right w:val="none" w:sz="0" w:space="0" w:color="auto"/>
      </w:divBdr>
    </w:div>
    <w:div w:id="909314725">
      <w:bodyDiv w:val="1"/>
      <w:marLeft w:val="0"/>
      <w:marRight w:val="0"/>
      <w:marTop w:val="0"/>
      <w:marBottom w:val="0"/>
      <w:divBdr>
        <w:top w:val="none" w:sz="0" w:space="0" w:color="auto"/>
        <w:left w:val="none" w:sz="0" w:space="0" w:color="auto"/>
        <w:bottom w:val="none" w:sz="0" w:space="0" w:color="auto"/>
        <w:right w:val="none" w:sz="0" w:space="0" w:color="auto"/>
      </w:divBdr>
    </w:div>
    <w:div w:id="926840525">
      <w:bodyDiv w:val="1"/>
      <w:marLeft w:val="0"/>
      <w:marRight w:val="0"/>
      <w:marTop w:val="0"/>
      <w:marBottom w:val="0"/>
      <w:divBdr>
        <w:top w:val="none" w:sz="0" w:space="0" w:color="auto"/>
        <w:left w:val="none" w:sz="0" w:space="0" w:color="auto"/>
        <w:bottom w:val="none" w:sz="0" w:space="0" w:color="auto"/>
        <w:right w:val="none" w:sz="0" w:space="0" w:color="auto"/>
      </w:divBdr>
    </w:div>
    <w:div w:id="933823091">
      <w:bodyDiv w:val="1"/>
      <w:marLeft w:val="0"/>
      <w:marRight w:val="0"/>
      <w:marTop w:val="0"/>
      <w:marBottom w:val="0"/>
      <w:divBdr>
        <w:top w:val="none" w:sz="0" w:space="0" w:color="auto"/>
        <w:left w:val="none" w:sz="0" w:space="0" w:color="auto"/>
        <w:bottom w:val="none" w:sz="0" w:space="0" w:color="auto"/>
        <w:right w:val="none" w:sz="0" w:space="0" w:color="auto"/>
      </w:divBdr>
    </w:div>
    <w:div w:id="997029800">
      <w:bodyDiv w:val="1"/>
      <w:marLeft w:val="0"/>
      <w:marRight w:val="0"/>
      <w:marTop w:val="0"/>
      <w:marBottom w:val="0"/>
      <w:divBdr>
        <w:top w:val="none" w:sz="0" w:space="0" w:color="auto"/>
        <w:left w:val="none" w:sz="0" w:space="0" w:color="auto"/>
        <w:bottom w:val="none" w:sz="0" w:space="0" w:color="auto"/>
        <w:right w:val="none" w:sz="0" w:space="0" w:color="auto"/>
      </w:divBdr>
    </w:div>
    <w:div w:id="1114596770">
      <w:bodyDiv w:val="1"/>
      <w:marLeft w:val="0"/>
      <w:marRight w:val="0"/>
      <w:marTop w:val="0"/>
      <w:marBottom w:val="0"/>
      <w:divBdr>
        <w:top w:val="none" w:sz="0" w:space="0" w:color="auto"/>
        <w:left w:val="none" w:sz="0" w:space="0" w:color="auto"/>
        <w:bottom w:val="none" w:sz="0" w:space="0" w:color="auto"/>
        <w:right w:val="none" w:sz="0" w:space="0" w:color="auto"/>
      </w:divBdr>
    </w:div>
    <w:div w:id="1353609913">
      <w:bodyDiv w:val="1"/>
      <w:marLeft w:val="0"/>
      <w:marRight w:val="0"/>
      <w:marTop w:val="0"/>
      <w:marBottom w:val="0"/>
      <w:divBdr>
        <w:top w:val="none" w:sz="0" w:space="0" w:color="auto"/>
        <w:left w:val="none" w:sz="0" w:space="0" w:color="auto"/>
        <w:bottom w:val="none" w:sz="0" w:space="0" w:color="auto"/>
        <w:right w:val="none" w:sz="0" w:space="0" w:color="auto"/>
      </w:divBdr>
    </w:div>
    <w:div w:id="1374303932">
      <w:bodyDiv w:val="1"/>
      <w:marLeft w:val="0"/>
      <w:marRight w:val="0"/>
      <w:marTop w:val="0"/>
      <w:marBottom w:val="0"/>
      <w:divBdr>
        <w:top w:val="none" w:sz="0" w:space="0" w:color="auto"/>
        <w:left w:val="none" w:sz="0" w:space="0" w:color="auto"/>
        <w:bottom w:val="none" w:sz="0" w:space="0" w:color="auto"/>
        <w:right w:val="none" w:sz="0" w:space="0" w:color="auto"/>
      </w:divBdr>
    </w:div>
    <w:div w:id="1485392432">
      <w:bodyDiv w:val="1"/>
      <w:marLeft w:val="0"/>
      <w:marRight w:val="0"/>
      <w:marTop w:val="0"/>
      <w:marBottom w:val="0"/>
      <w:divBdr>
        <w:top w:val="none" w:sz="0" w:space="0" w:color="auto"/>
        <w:left w:val="none" w:sz="0" w:space="0" w:color="auto"/>
        <w:bottom w:val="none" w:sz="0" w:space="0" w:color="auto"/>
        <w:right w:val="none" w:sz="0" w:space="0" w:color="auto"/>
      </w:divBdr>
    </w:div>
    <w:div w:id="1595897771">
      <w:bodyDiv w:val="1"/>
      <w:marLeft w:val="0"/>
      <w:marRight w:val="0"/>
      <w:marTop w:val="0"/>
      <w:marBottom w:val="0"/>
      <w:divBdr>
        <w:top w:val="none" w:sz="0" w:space="0" w:color="auto"/>
        <w:left w:val="none" w:sz="0" w:space="0" w:color="auto"/>
        <w:bottom w:val="none" w:sz="0" w:space="0" w:color="auto"/>
        <w:right w:val="none" w:sz="0" w:space="0" w:color="auto"/>
      </w:divBdr>
    </w:div>
    <w:div w:id="1817722869">
      <w:bodyDiv w:val="1"/>
      <w:marLeft w:val="0"/>
      <w:marRight w:val="0"/>
      <w:marTop w:val="0"/>
      <w:marBottom w:val="0"/>
      <w:divBdr>
        <w:top w:val="none" w:sz="0" w:space="0" w:color="auto"/>
        <w:left w:val="none" w:sz="0" w:space="0" w:color="auto"/>
        <w:bottom w:val="none" w:sz="0" w:space="0" w:color="auto"/>
        <w:right w:val="none" w:sz="0" w:space="0" w:color="auto"/>
      </w:divBdr>
    </w:div>
    <w:div w:id="1830124665">
      <w:bodyDiv w:val="1"/>
      <w:marLeft w:val="0"/>
      <w:marRight w:val="0"/>
      <w:marTop w:val="0"/>
      <w:marBottom w:val="0"/>
      <w:divBdr>
        <w:top w:val="none" w:sz="0" w:space="0" w:color="auto"/>
        <w:left w:val="none" w:sz="0" w:space="0" w:color="auto"/>
        <w:bottom w:val="none" w:sz="0" w:space="0" w:color="auto"/>
        <w:right w:val="none" w:sz="0" w:space="0" w:color="auto"/>
      </w:divBdr>
    </w:div>
    <w:div w:id="1856580030">
      <w:bodyDiv w:val="1"/>
      <w:marLeft w:val="0"/>
      <w:marRight w:val="0"/>
      <w:marTop w:val="0"/>
      <w:marBottom w:val="0"/>
      <w:divBdr>
        <w:top w:val="none" w:sz="0" w:space="0" w:color="auto"/>
        <w:left w:val="none" w:sz="0" w:space="0" w:color="auto"/>
        <w:bottom w:val="none" w:sz="0" w:space="0" w:color="auto"/>
        <w:right w:val="none" w:sz="0" w:space="0" w:color="auto"/>
      </w:divBdr>
    </w:div>
    <w:div w:id="1933706262">
      <w:bodyDiv w:val="1"/>
      <w:marLeft w:val="0"/>
      <w:marRight w:val="0"/>
      <w:marTop w:val="0"/>
      <w:marBottom w:val="0"/>
      <w:divBdr>
        <w:top w:val="none" w:sz="0" w:space="0" w:color="auto"/>
        <w:left w:val="none" w:sz="0" w:space="0" w:color="auto"/>
        <w:bottom w:val="none" w:sz="0" w:space="0" w:color="auto"/>
        <w:right w:val="none" w:sz="0" w:space="0" w:color="auto"/>
      </w:divBdr>
    </w:div>
    <w:div w:id="205063929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13</Pages>
  <Words>4480</Words>
  <Characters>25542</Characters>
  <Application>Microsoft Office Word</Application>
  <DocSecurity>0</DocSecurity>
  <Lines>212</Lines>
  <Paragraphs>59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29963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user</cp:lastModifiedBy>
  <cp:revision>15</cp:revision>
  <dcterms:created xsi:type="dcterms:W3CDTF">2022-06-15T04:03:00Z</dcterms:created>
  <dcterms:modified xsi:type="dcterms:W3CDTF">2022-06-16T00:28:00Z</dcterms:modified>
</cp:coreProperties>
</file>